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6" w:rsidRDefault="003E13D6" w:rsidP="00BD57A4">
      <w:pPr>
        <w:pStyle w:val="a3"/>
        <w:spacing w:line="240" w:lineRule="auto"/>
        <w:rPr>
          <w:rFonts w:ascii="Times New Roman" w:hAnsi="Times New Roman" w:cs="Times New Roman"/>
          <w:color w:val="272626"/>
          <w:sz w:val="24"/>
          <w:szCs w:val="24"/>
        </w:rPr>
      </w:pPr>
    </w:p>
    <w:p w:rsidR="003E13D6" w:rsidRDefault="003E13D6" w:rsidP="00BD57A4">
      <w:pPr>
        <w:pStyle w:val="a3"/>
        <w:spacing w:line="240" w:lineRule="auto"/>
        <w:rPr>
          <w:rFonts w:ascii="Times New Roman" w:hAnsi="Times New Roman" w:cs="Times New Roman"/>
          <w:color w:val="272626"/>
          <w:sz w:val="24"/>
          <w:szCs w:val="24"/>
        </w:rPr>
      </w:pPr>
    </w:p>
    <w:p w:rsidR="003E13D6" w:rsidRPr="005B3D35" w:rsidRDefault="003E13D6" w:rsidP="003E13D6">
      <w:pPr>
        <w:pStyle w:val="a3"/>
        <w:numPr>
          <w:ilvl w:val="0"/>
          <w:numId w:val="7"/>
        </w:numPr>
        <w:shd w:val="clear" w:color="auto" w:fill="FFFFFF"/>
        <w:spacing w:after="0" w:line="300" w:lineRule="atLeast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highlight w:val="yellow"/>
          <w:lang w:eastAsia="ru-RU"/>
        </w:rPr>
      </w:pPr>
      <w:r w:rsidRPr="005B3D35">
        <w:rPr>
          <w:rFonts w:ascii="Arial" w:eastAsia="Times New Roman" w:hAnsi="Arial" w:cs="Arial"/>
          <w:b/>
          <w:color w:val="000000"/>
          <w:kern w:val="36"/>
          <w:sz w:val="24"/>
          <w:szCs w:val="24"/>
          <w:highlight w:val="yellow"/>
          <w:lang w:eastAsia="ru-RU"/>
        </w:rPr>
        <w:t>Информация о количестве число замещенных рабочих мест в субъектах малого и среднего предпринимательства в соответствии с их классификацией по видам деятельности</w:t>
      </w:r>
    </w:p>
    <w:p w:rsidR="003E13D6" w:rsidRPr="003E13D6" w:rsidRDefault="003E13D6" w:rsidP="003E13D6">
      <w:pPr>
        <w:pStyle w:val="a3"/>
        <w:shd w:val="clear" w:color="auto" w:fill="FFFFFF"/>
        <w:spacing w:after="0" w:line="300" w:lineRule="atLeast"/>
        <w:ind w:left="1080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tbl>
      <w:tblPr>
        <w:tblW w:w="900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1176"/>
        <w:gridCol w:w="1144"/>
        <w:gridCol w:w="1164"/>
        <w:gridCol w:w="1164"/>
        <w:gridCol w:w="1164"/>
      </w:tblGrid>
      <w:tr w:rsidR="003E13D6" w:rsidRPr="003E13D6" w:rsidTr="0017649E">
        <w:trPr>
          <w:trHeight w:val="555"/>
          <w:tblCellSpacing w:w="15" w:type="dxa"/>
        </w:trPr>
        <w:tc>
          <w:tcPr>
            <w:tcW w:w="3143" w:type="dxa"/>
            <w:vMerge w:val="restart"/>
            <w:vAlign w:val="center"/>
            <w:hideMark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малом и среднем предпринимательстве, всего</w:t>
            </w:r>
          </w:p>
        </w:tc>
        <w:tc>
          <w:tcPr>
            <w:tcW w:w="1146" w:type="dxa"/>
            <w:vMerge w:val="restart"/>
            <w:vAlign w:val="center"/>
            <w:hideMark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4" w:type="dxa"/>
            <w:vAlign w:val="center"/>
            <w:hideMark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9" w:type="dxa"/>
          </w:tcPr>
          <w:p w:rsidR="003E13D6" w:rsidRPr="003E13D6" w:rsidRDefault="003E13D6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17649E" w:rsidRPr="003E13D6" w:rsidTr="0017649E">
        <w:trPr>
          <w:trHeight w:val="1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2330,00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2405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2409</w:t>
            </w:r>
          </w:p>
        </w:tc>
      </w:tr>
      <w:tr w:rsidR="00AC7C54" w:rsidRPr="003E13D6" w:rsidTr="0017649E">
        <w:trPr>
          <w:trHeight w:val="277"/>
          <w:tblCellSpacing w:w="15" w:type="dxa"/>
        </w:trPr>
        <w:tc>
          <w:tcPr>
            <w:tcW w:w="3143" w:type="dxa"/>
            <w:vAlign w:val="center"/>
            <w:hideMark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vAlign w:val="center"/>
            <w:hideMark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C54" w:rsidRPr="003E13D6" w:rsidRDefault="00AC7C54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49E" w:rsidRPr="003E13D6" w:rsidTr="0017649E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</w:tr>
      <w:tr w:rsidR="0017649E" w:rsidRPr="003E13D6" w:rsidTr="0017649E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17649E" w:rsidRPr="003E13D6" w:rsidTr="0017649E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17649E" w:rsidRPr="003E13D6" w:rsidTr="0017649E">
        <w:trPr>
          <w:trHeight w:val="541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17649E" w:rsidRPr="003E13D6" w:rsidTr="0017649E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17649E" w:rsidRPr="003E13D6" w:rsidTr="0017649E">
        <w:trPr>
          <w:trHeight w:val="502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17649E" w:rsidRPr="003E13D6" w:rsidTr="0017649E">
        <w:trPr>
          <w:trHeight w:val="541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17649E" w:rsidRPr="0017649E" w:rsidTr="0017649E">
        <w:trPr>
          <w:trHeight w:val="489"/>
          <w:tblCellSpacing w:w="15" w:type="dxa"/>
        </w:trPr>
        <w:tc>
          <w:tcPr>
            <w:tcW w:w="3143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17649E" w:rsidRPr="003E13D6" w:rsidRDefault="0017649E" w:rsidP="001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0" w:type="auto"/>
            <w:vAlign w:val="bottom"/>
          </w:tcPr>
          <w:p w:rsidR="0017649E" w:rsidRDefault="0017649E" w:rsidP="00176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</w:tr>
    </w:tbl>
    <w:p w:rsidR="003E13D6" w:rsidRDefault="003E13D6" w:rsidP="003E13D6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17649E" w:rsidRDefault="0017649E" w:rsidP="003E13D6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46B20" w:rsidRPr="00A05369" w:rsidRDefault="005B3D35" w:rsidP="00A05369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yellow"/>
          <w:lang w:eastAsia="ru-RU"/>
        </w:rPr>
      </w:pPr>
      <w:r w:rsidRPr="00A0536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yellow"/>
          <w:lang w:eastAsia="ru-RU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614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1073"/>
        <w:gridCol w:w="914"/>
        <w:gridCol w:w="928"/>
        <w:gridCol w:w="906"/>
      </w:tblGrid>
      <w:tr w:rsidR="001B51DE" w:rsidRPr="00346B20" w:rsidTr="001B51DE">
        <w:trPr>
          <w:tblCellSpacing w:w="15" w:type="dxa"/>
        </w:trPr>
        <w:tc>
          <w:tcPr>
            <w:tcW w:w="2283" w:type="dxa"/>
            <w:vMerge w:val="restart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субъектов малого и среднего предпринимательства</w:t>
            </w:r>
          </w:p>
        </w:tc>
        <w:tc>
          <w:tcPr>
            <w:tcW w:w="1042" w:type="dxa"/>
            <w:vMerge w:val="restart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884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8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61" w:type="dxa"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B51DE" w:rsidRPr="00346B20" w:rsidTr="008879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B51DE" w:rsidRDefault="001B5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448,77</w:t>
            </w:r>
          </w:p>
        </w:tc>
        <w:tc>
          <w:tcPr>
            <w:tcW w:w="0" w:type="auto"/>
            <w:vAlign w:val="bottom"/>
            <w:hideMark/>
          </w:tcPr>
          <w:p w:rsidR="001B51DE" w:rsidRDefault="001B5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459,01</w:t>
            </w:r>
          </w:p>
        </w:tc>
        <w:tc>
          <w:tcPr>
            <w:tcW w:w="0" w:type="auto"/>
            <w:vAlign w:val="bottom"/>
          </w:tcPr>
          <w:p w:rsidR="001B51DE" w:rsidRDefault="001B5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571,106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157,26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168,77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221,7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70,32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62,65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79,42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15,34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11,51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12,88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37,08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37,08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45,23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17,9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34,52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36,85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43,47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65,21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69,48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33,24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25,57</w:t>
            </w:r>
          </w:p>
        </w:tc>
        <w:tc>
          <w:tcPr>
            <w:tcW w:w="0" w:type="auto"/>
          </w:tcPr>
          <w:p w:rsidR="001B51DE" w:rsidRPr="007D7E6E" w:rsidRDefault="001B51DE" w:rsidP="0000271A">
            <w:r w:rsidRPr="007D7E6E">
              <w:t>32,96</w:t>
            </w:r>
          </w:p>
        </w:tc>
      </w:tr>
      <w:tr w:rsidR="001B51DE" w:rsidRPr="00346B20" w:rsidTr="001B51DE">
        <w:trPr>
          <w:tblCellSpacing w:w="15" w:type="dxa"/>
        </w:trPr>
        <w:tc>
          <w:tcPr>
            <w:tcW w:w="2283" w:type="dxa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1B51DE" w:rsidRPr="00346B20" w:rsidRDefault="001B51DE" w:rsidP="003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 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74,16</w:t>
            </w:r>
          </w:p>
        </w:tc>
        <w:tc>
          <w:tcPr>
            <w:tcW w:w="0" w:type="auto"/>
            <w:hideMark/>
          </w:tcPr>
          <w:p w:rsidR="001B51DE" w:rsidRPr="007D7E6E" w:rsidRDefault="001B51DE" w:rsidP="0000271A">
            <w:r w:rsidRPr="007D7E6E">
              <w:t>53,7</w:t>
            </w:r>
          </w:p>
        </w:tc>
        <w:tc>
          <w:tcPr>
            <w:tcW w:w="0" w:type="auto"/>
          </w:tcPr>
          <w:p w:rsidR="001B51DE" w:rsidRDefault="001B51DE" w:rsidP="0000271A">
            <w:r w:rsidRPr="007D7E6E">
              <w:t>72,56</w:t>
            </w:r>
          </w:p>
        </w:tc>
      </w:tr>
    </w:tbl>
    <w:p w:rsidR="00346B20" w:rsidRDefault="00346B20" w:rsidP="005B3D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1B51DE" w:rsidRDefault="001B51DE" w:rsidP="005B3D3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7649E" w:rsidRPr="00A05369" w:rsidRDefault="001B51DE" w:rsidP="001B51D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05369">
        <w:rPr>
          <w:rFonts w:ascii="Times New Roman" w:hAnsi="Times New Roman" w:cs="Times New Roman"/>
          <w:b/>
          <w:sz w:val="24"/>
          <w:szCs w:val="24"/>
          <w:highlight w:val="yellow"/>
        </w:rPr>
        <w:t>Информация о финансово-экономическом состоянии субъектов малого и среднего предпринимательства</w:t>
      </w:r>
    </w:p>
    <w:p w:rsid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8D7">
        <w:rPr>
          <w:rFonts w:ascii="Times New Roman" w:hAnsi="Times New Roman" w:cs="Times New Roman"/>
          <w:sz w:val="24"/>
          <w:szCs w:val="24"/>
        </w:rPr>
        <w:t xml:space="preserve">По состоянию на 1 января 2023 года на территории района зарегистрировано 369 субъектов малого и среднего предпринимательства, или 98,4% от уровня 2021 года, из них 313 индивидуальных предпринимателей и  56 юридических лиц.  В сфере малого и среднего бизнеса занято более  2,3 тыс. человек. </w:t>
      </w:r>
    </w:p>
    <w:p w:rsidR="001B51DE" w:rsidRP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8D7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     в расчете на 10 тыс. человек населения по итогам 2022 года составило 202,27 единиц. Темп роста к аналогичному периоду 2021 года составил 99,7 %.</w:t>
      </w:r>
    </w:p>
    <w:p w:rsidR="001B51DE" w:rsidRP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8D7">
        <w:rPr>
          <w:rFonts w:ascii="Times New Roman" w:hAnsi="Times New Roman" w:cs="Times New Roman"/>
          <w:sz w:val="24"/>
          <w:szCs w:val="24"/>
        </w:rPr>
        <w:t xml:space="preserve">В перспективе планируется увеличение количества субъектов малого и среднего предпринимательства за счет вовлечения в программы поддержки, реализуемые по линии Министерства сельского хозяйства, программы АСПК и финансовой поддержки за счет реализации мероприятий районной программы поддержки малого и среднего предпринимательства.  </w:t>
      </w:r>
    </w:p>
    <w:p w:rsidR="001B51DE" w:rsidRP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8D7">
        <w:rPr>
          <w:rFonts w:ascii="Times New Roman" w:hAnsi="Times New Roman" w:cs="Times New Roman"/>
          <w:sz w:val="24"/>
          <w:szCs w:val="24"/>
        </w:rPr>
        <w:t>Малый бизнес охватывает все отрасли экономики, это сельское хозяйство, торговля и общественное питание, строительство, обрабатывающее производство, оказание услуг населению. В целом отраслевая структура распределения малых предприятий сложилась следующим образом: в торговле занято 35%, в сельском хозяйстве 16%, в транспортировке 10%,  в обрабатывающем производстве  8%</w:t>
      </w:r>
      <w:r w:rsidR="00A328D7">
        <w:rPr>
          <w:rFonts w:ascii="Times New Roman" w:hAnsi="Times New Roman" w:cs="Times New Roman"/>
          <w:sz w:val="24"/>
          <w:szCs w:val="24"/>
        </w:rPr>
        <w:t>.</w:t>
      </w:r>
    </w:p>
    <w:p w:rsidR="00A328D7" w:rsidRPr="00A328D7" w:rsidRDefault="00A328D7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8D7">
        <w:rPr>
          <w:rFonts w:ascii="Times New Roman" w:hAnsi="Times New Roman" w:cs="Times New Roman"/>
          <w:sz w:val="24"/>
          <w:szCs w:val="24"/>
        </w:rPr>
        <w:t>Оборот розничной торговли по всем каналам реализации за прошедший год составил 871, 267 млн. рублей, что на 123,9 % больше аналогичного периода прошлого года.</w:t>
      </w:r>
    </w:p>
    <w:p w:rsidR="001B51DE" w:rsidRPr="00A328D7" w:rsidRDefault="001B51DE" w:rsidP="00A3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8D7">
        <w:rPr>
          <w:rFonts w:ascii="Times New Roman" w:hAnsi="Times New Roman" w:cs="Times New Roman"/>
          <w:sz w:val="24"/>
          <w:szCs w:val="24"/>
        </w:rPr>
        <w:t>По состоянию на 01.01.2023 года МР Аскинский  район насчитывает 174 ед. предприятий розничной торговли (включая нестационарные торговые объекты) в том числе: магазины - 148 ед., супермаркеты – 8 ед., ТСК, ТК, ТЦ – 8 ед., аптеки – 8 ед., розничные рынки – 1 ед.,  общей торговой площадью 9,1 тыс. кв. м, 50 предприятий общественного питания, включая предприятия социальной сферы, на 2440 посадочных мест (в т</w:t>
      </w:r>
      <w:proofErr w:type="gramEnd"/>
      <w:r w:rsidRPr="00A328D7">
        <w:rPr>
          <w:rFonts w:ascii="Times New Roman" w:hAnsi="Times New Roman" w:cs="Times New Roman"/>
          <w:sz w:val="24"/>
          <w:szCs w:val="24"/>
        </w:rPr>
        <w:t>.ч. предприятия питания социальной сферы и блоки питания при больницах, детских садах и санатории), один сельскохозяйственный рынок, одна управляющая компания рынком ООО «Орион». Фактическая обеспеченность населения района площадью  стационарных торговых объектов составила 521,55 кв. м на 1 тыс. чел. (при нормативе минимальной обеспеченности населения площадью торговых объектов 306 кв. м на 1 тыс. чел.).</w:t>
      </w:r>
    </w:p>
    <w:p w:rsidR="00A328D7" w:rsidRDefault="00A328D7" w:rsidP="00A3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60AE" w:rsidRPr="00A05369" w:rsidRDefault="00E860AE" w:rsidP="00E860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05369">
        <w:rPr>
          <w:rFonts w:ascii="Times New Roman" w:hAnsi="Times New Roman" w:cs="Times New Roman"/>
          <w:b/>
          <w:sz w:val="24"/>
          <w:szCs w:val="24"/>
          <w:highlight w:val="yellow"/>
        </w:rPr>
        <w:t>Организации, образующие инфраструктуру поддержки субъектов малого и среднего предпринимательства, условия и порядок оказания таким организациям поддержки малого и среднего предпринимательства</w:t>
      </w:r>
    </w:p>
    <w:p w:rsidR="00A328D7" w:rsidRDefault="00E860AE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60A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149A1">
        <w:t xml:space="preserve">                  </w:t>
      </w:r>
      <w:hyperlink r:id="rId8" w:history="1">
        <w:r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https://www.investrb.ru/ru/business/business_support/org/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60AE" w:rsidRPr="00A05369" w:rsidRDefault="00E860AE" w:rsidP="00E860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69">
        <w:rPr>
          <w:rFonts w:ascii="Times New Roman" w:hAnsi="Times New Roman" w:cs="Times New Roman"/>
          <w:b/>
          <w:sz w:val="24"/>
          <w:szCs w:val="24"/>
        </w:rPr>
        <w:tab/>
        <w:t xml:space="preserve">Государственное и муниципальное имущество </w:t>
      </w:r>
    </w:p>
    <w:p w:rsidR="00E860AE" w:rsidRPr="00E860AE" w:rsidRDefault="00BC18A6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E860AE"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https://askino.bashkortostan.ru/activity/23437/</w:t>
        </w:r>
      </w:hyperlink>
      <w:r w:rsidR="00E860A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hyperlink r:id="rId10" w:history="1">
        <w:r w:rsidR="00E860AE"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https://askino.bashkortostan.ru/activity/23439/</w:t>
        </w:r>
      </w:hyperlink>
      <w:r w:rsidR="00E86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60AE" w:rsidRPr="00E860AE" w:rsidRDefault="00BC18A6" w:rsidP="00E860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r w:rsidR="009A67B7"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https://askino.bashkortostan.ru/activity/6857/</w:t>
        </w:r>
      </w:hyperlink>
      <w:r w:rsidR="009A6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7B7" w:rsidRPr="00A05369" w:rsidRDefault="009A67B7" w:rsidP="009A67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69">
        <w:rPr>
          <w:rFonts w:ascii="Times New Roman" w:hAnsi="Times New Roman" w:cs="Times New Roman"/>
          <w:b/>
          <w:sz w:val="24"/>
          <w:szCs w:val="24"/>
        </w:rPr>
        <w:t xml:space="preserve">Об объявленных конкурсах. </w:t>
      </w:r>
    </w:p>
    <w:p w:rsidR="009A67B7" w:rsidRDefault="00BC18A6" w:rsidP="009A67B7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="009A67B7"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https://askino.bashkortostan.ru/documents/active/486544/</w:t>
        </w:r>
      </w:hyperlink>
      <w:r w:rsidR="009A6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56B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9A67B7" w:rsidRDefault="009A67B7" w:rsidP="009A67B7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9A67B7" w:rsidRPr="009A67B7" w:rsidRDefault="00BC18A6" w:rsidP="009A67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9A67B7" w:rsidRPr="001B3B8F">
          <w:rPr>
            <w:rStyle w:val="a4"/>
            <w:rFonts w:ascii="Times New Roman" w:hAnsi="Times New Roman" w:cs="Times New Roman"/>
            <w:sz w:val="24"/>
            <w:szCs w:val="24"/>
          </w:rPr>
          <w:t>https://askino.bashkortostan.ru/activity/6857/</w:t>
        </w:r>
      </w:hyperlink>
      <w:r w:rsidR="009A6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9A67B7" w:rsidRPr="009A67B7" w:rsidSect="00A25E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77" w:rsidRDefault="00647877" w:rsidP="00BC56B1">
      <w:pPr>
        <w:spacing w:after="0" w:line="240" w:lineRule="auto"/>
      </w:pPr>
      <w:r>
        <w:separator/>
      </w:r>
    </w:p>
  </w:endnote>
  <w:endnote w:type="continuationSeparator" w:id="0">
    <w:p w:rsidR="00647877" w:rsidRDefault="00647877" w:rsidP="00BC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77" w:rsidRDefault="00647877" w:rsidP="00BC56B1">
      <w:pPr>
        <w:spacing w:after="0" w:line="240" w:lineRule="auto"/>
      </w:pPr>
      <w:r>
        <w:separator/>
      </w:r>
    </w:p>
  </w:footnote>
  <w:footnote w:type="continuationSeparator" w:id="0">
    <w:p w:rsidR="00647877" w:rsidRDefault="00647877" w:rsidP="00BC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546"/>
    <w:multiLevelType w:val="hybridMultilevel"/>
    <w:tmpl w:val="4B406308"/>
    <w:lvl w:ilvl="0" w:tplc="6930B2E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D18"/>
    <w:multiLevelType w:val="hybridMultilevel"/>
    <w:tmpl w:val="6478E31E"/>
    <w:lvl w:ilvl="0" w:tplc="4EBE3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9756A"/>
    <w:multiLevelType w:val="hybridMultilevel"/>
    <w:tmpl w:val="71F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01D8"/>
    <w:multiLevelType w:val="hybridMultilevel"/>
    <w:tmpl w:val="BA3E698C"/>
    <w:lvl w:ilvl="0" w:tplc="22FE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C36A0"/>
    <w:multiLevelType w:val="hybridMultilevel"/>
    <w:tmpl w:val="1CA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036FC"/>
    <w:multiLevelType w:val="hybridMultilevel"/>
    <w:tmpl w:val="A8C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F1D71"/>
    <w:multiLevelType w:val="hybridMultilevel"/>
    <w:tmpl w:val="4B406308"/>
    <w:lvl w:ilvl="0" w:tplc="6930B2E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46E2"/>
    <w:multiLevelType w:val="multilevel"/>
    <w:tmpl w:val="2B1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78"/>
    <w:rsid w:val="000272B8"/>
    <w:rsid w:val="00056F3D"/>
    <w:rsid w:val="0010798D"/>
    <w:rsid w:val="001173BB"/>
    <w:rsid w:val="0017649E"/>
    <w:rsid w:val="00192F7F"/>
    <w:rsid w:val="001B51DE"/>
    <w:rsid w:val="001E6EDC"/>
    <w:rsid w:val="00346B20"/>
    <w:rsid w:val="003E13D6"/>
    <w:rsid w:val="00484801"/>
    <w:rsid w:val="005149A1"/>
    <w:rsid w:val="00517149"/>
    <w:rsid w:val="00525303"/>
    <w:rsid w:val="005B3D35"/>
    <w:rsid w:val="005B6C99"/>
    <w:rsid w:val="00647877"/>
    <w:rsid w:val="00784E6E"/>
    <w:rsid w:val="007E1370"/>
    <w:rsid w:val="008174F3"/>
    <w:rsid w:val="008E6ACA"/>
    <w:rsid w:val="009A67B7"/>
    <w:rsid w:val="00A05369"/>
    <w:rsid w:val="00A25E14"/>
    <w:rsid w:val="00A328D7"/>
    <w:rsid w:val="00AC7C54"/>
    <w:rsid w:val="00B8170B"/>
    <w:rsid w:val="00BC18A6"/>
    <w:rsid w:val="00BC3FF5"/>
    <w:rsid w:val="00BC56B1"/>
    <w:rsid w:val="00BD57A4"/>
    <w:rsid w:val="00C014E3"/>
    <w:rsid w:val="00E03478"/>
    <w:rsid w:val="00E37A15"/>
    <w:rsid w:val="00E856C9"/>
    <w:rsid w:val="00E8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5"/>
  </w:style>
  <w:style w:type="paragraph" w:styleId="1">
    <w:name w:val="heading 1"/>
    <w:basedOn w:val="a"/>
    <w:link w:val="10"/>
    <w:uiPriority w:val="9"/>
    <w:qFormat/>
    <w:rsid w:val="0051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4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1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71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7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11"/>
    <w:rsid w:val="001E6ED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8">
    <w:name w:val="Текст сноски Знак"/>
    <w:basedOn w:val="a0"/>
    <w:uiPriority w:val="99"/>
    <w:semiHidden/>
    <w:rsid w:val="001E6EDC"/>
    <w:rPr>
      <w:sz w:val="20"/>
      <w:szCs w:val="20"/>
    </w:rPr>
  </w:style>
  <w:style w:type="character" w:customStyle="1" w:styleId="11">
    <w:name w:val="Текст сноски Знак1"/>
    <w:link w:val="a7"/>
    <w:locked/>
    <w:rsid w:val="001E6EDC"/>
    <w:rPr>
      <w:rFonts w:ascii="Arial" w:eastAsia="Times New Roman" w:hAnsi="Arial" w:cs="Times New Roman"/>
      <w:sz w:val="1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C5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56B1"/>
  </w:style>
  <w:style w:type="paragraph" w:styleId="ab">
    <w:name w:val="footer"/>
    <w:basedOn w:val="a"/>
    <w:link w:val="ac"/>
    <w:uiPriority w:val="99"/>
    <w:semiHidden/>
    <w:unhideWhenUsed/>
    <w:rsid w:val="00BC5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5"/>
  </w:style>
  <w:style w:type="paragraph" w:styleId="1">
    <w:name w:val="heading 1"/>
    <w:basedOn w:val="a"/>
    <w:link w:val="10"/>
    <w:uiPriority w:val="9"/>
    <w:qFormat/>
    <w:rsid w:val="0051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4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1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71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7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11"/>
    <w:rsid w:val="001E6ED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a8">
    <w:name w:val="Текст сноски Знак"/>
    <w:basedOn w:val="a0"/>
    <w:uiPriority w:val="99"/>
    <w:semiHidden/>
    <w:rsid w:val="001E6EDC"/>
    <w:rPr>
      <w:sz w:val="20"/>
      <w:szCs w:val="20"/>
    </w:rPr>
  </w:style>
  <w:style w:type="character" w:customStyle="1" w:styleId="11">
    <w:name w:val="Текст сноски Знак1"/>
    <w:link w:val="a7"/>
    <w:locked/>
    <w:rsid w:val="001E6EDC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818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rb.ru/ru/business/business_support/org/" TargetMode="External"/><Relationship Id="rId13" Type="http://schemas.openxmlformats.org/officeDocument/2006/relationships/hyperlink" Target="https://askino.bashkortostan.ru/activity/68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kino.bashkortostan.ru/documents/active/486544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kino.bashkortostan.ru/activity/685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kino.bashkortostan.ru/activity/234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ino.bashkortostan.ru/activity/2343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2393-A033-4EEF-ADF7-C7B59D73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Мутабаш</cp:lastModifiedBy>
  <cp:revision>4</cp:revision>
  <dcterms:created xsi:type="dcterms:W3CDTF">2023-06-06T09:08:00Z</dcterms:created>
  <dcterms:modified xsi:type="dcterms:W3CDTF">2023-06-13T03:43:00Z</dcterms:modified>
</cp:coreProperties>
</file>