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C3E" w:rsidRPr="00F16C3E" w:rsidRDefault="00F16C3E" w:rsidP="00F16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C3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 для бы</w:t>
      </w:r>
      <w:bookmarkStart w:id="0" w:name="_GoBack"/>
      <w:bookmarkEnd w:id="0"/>
      <w:r w:rsidRPr="00F16C3E">
        <w:rPr>
          <w:rFonts w:ascii="Times New Roman" w:eastAsia="Times New Roman" w:hAnsi="Times New Roman" w:cs="Times New Roman"/>
          <w:sz w:val="28"/>
          <w:szCs w:val="28"/>
          <w:lang w:eastAsia="ru-RU"/>
        </w:rPr>
        <w:t>вших государственных служащих при трудоустройстве в новую организацию</w:t>
      </w:r>
    </w:p>
    <w:p w:rsidR="00F16C3E" w:rsidRPr="00F16C3E" w:rsidRDefault="00F16C3E" w:rsidP="00F16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16C3E" w:rsidRPr="00F16C3E" w:rsidRDefault="00F16C3E" w:rsidP="00F16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Ограничения установлены ст. 12 Федерального закона «О противодействии коррупции», согласно которой: </w:t>
      </w:r>
    </w:p>
    <w:p w:rsidR="00F16C3E" w:rsidRPr="00F16C3E" w:rsidRDefault="00F16C3E" w:rsidP="00F16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гражданин, замещавших должность государственной или муниципальной службы, включенных в </w:t>
      </w:r>
      <w:hyperlink r:id="rId4" w:history="1">
        <w:r w:rsidRPr="00F16C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перечень</w:t>
        </w:r>
      </w:hyperlink>
      <w:r w:rsidRPr="00F16C3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установленный нормативными правовыми актами Российской Федерации, в течение 2-х лет после увольнения со службы может замещать на условиях трудового договора должности в организации или оказывать услуги по гражданско-правовому договору с оплатой более 100 тыс. руб. в месяц. При этом он обязан сообщить новому работодателю о последнем месте службы, чтобы тот в 10-дневный срок уведомил о заключении такого договора предыдущего работодателя. Неисполнение этого требования закона влечет административную ответственность работодателя, срок на привлечение к которой – 6 лет;</w:t>
      </w:r>
    </w:p>
    <w:p w:rsidR="00F16C3E" w:rsidRPr="00F16C3E" w:rsidRDefault="00F16C3E" w:rsidP="00F16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бывший госслужащий принимается на работу в организацию, в отношении которой он ранее осуществлял функции государственного (муниципального) управления, для трудоустройства он должен получить согласие </w:t>
      </w:r>
      <w:hyperlink r:id="rId5" w:history="1">
        <w:r w:rsidRPr="00F16C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комиссии</w:t>
        </w:r>
      </w:hyperlink>
      <w:r w:rsidRPr="00F16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требований к служебному поведению государственных или муниципальных служащих и урегулированию конфликта интересов бывшего работодателя. Неисполнение данного требования влечет расторжение трудового договора.</w:t>
      </w:r>
    </w:p>
    <w:p w:rsidR="00F16C3E" w:rsidRDefault="00F16C3E" w:rsidP="00F16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C3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ограничения не распространяются на случаи трудоустройства на новую государственную или муниципальную службу.</w:t>
      </w:r>
    </w:p>
    <w:p w:rsidR="00F16C3E" w:rsidRDefault="00F16C3E" w:rsidP="00F1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C3E" w:rsidRPr="00F16C3E" w:rsidRDefault="00F16C3E" w:rsidP="00F1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                                                                         И.М.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Хуснуллин</w:t>
      </w:r>
      <w:proofErr w:type="spellEnd"/>
    </w:p>
    <w:p w:rsidR="00F16C3E" w:rsidRPr="00F16C3E" w:rsidRDefault="00F16C3E" w:rsidP="00F1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C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1F95" w:rsidRDefault="00681F95"/>
    <w:sectPr w:rsidR="00681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3E"/>
    <w:rsid w:val="00681F95"/>
    <w:rsid w:val="00F1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D02AA-D383-42DD-B448-912BEB9F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6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9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0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0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4E4B156BE84651B52A8D51AB861521B11839A64FB2C2C47A08F8583962F9C91DEDEAE2BD9BCE4EBC5189344EC05C6FC7EAE5F7321AC567FL6F8L" TargetMode="External"/><Relationship Id="rId4" Type="http://schemas.openxmlformats.org/officeDocument/2006/relationships/hyperlink" Target="consultantplus://offline/ref=84E4B156BE84651B52A8D51AB861521B12849061FA2E2C47A08F8583962F9C91DEDEAE2BD9BCE4EEC1189344EC05C6FC7EAE5F7321AC567FL6F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1</cp:revision>
  <cp:lastPrinted>2022-05-03T11:07:00Z</cp:lastPrinted>
  <dcterms:created xsi:type="dcterms:W3CDTF">2022-05-03T11:06:00Z</dcterms:created>
  <dcterms:modified xsi:type="dcterms:W3CDTF">2022-05-03T11:07:00Z</dcterms:modified>
</cp:coreProperties>
</file>