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58725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64219B">
        <w:rPr>
          <w:rFonts w:eastAsia="MS Mincho"/>
          <w:sz w:val="28"/>
          <w:szCs w:val="28"/>
        </w:rPr>
        <w:t>23</w:t>
      </w:r>
      <w:r w:rsidR="00536BC2">
        <w:rPr>
          <w:rFonts w:eastAsia="MS Mincho"/>
          <w:sz w:val="28"/>
          <w:szCs w:val="28"/>
        </w:rPr>
        <w:t xml:space="preserve"> декабрь</w:t>
      </w:r>
      <w:r w:rsidR="0060749A">
        <w:rPr>
          <w:rFonts w:eastAsia="MS Mincho"/>
          <w:sz w:val="28"/>
          <w:szCs w:val="28"/>
        </w:rPr>
        <w:t xml:space="preserve">  </w:t>
      </w:r>
      <w:r w:rsidR="00E24360">
        <w:rPr>
          <w:rFonts w:eastAsia="MS Mincho"/>
          <w:sz w:val="28"/>
          <w:szCs w:val="28"/>
          <w:lang w:val="be-BY"/>
        </w:rPr>
        <w:t>2021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64219B">
        <w:rPr>
          <w:rFonts w:eastAsia="MS Mincho"/>
          <w:sz w:val="28"/>
          <w:szCs w:val="28"/>
          <w:lang w:val="be-BY"/>
        </w:rPr>
        <w:t>34</w:t>
      </w:r>
      <w:r w:rsidR="0060749A">
        <w:rPr>
          <w:rFonts w:eastAsia="MS Mincho"/>
          <w:sz w:val="28"/>
          <w:szCs w:val="28"/>
          <w:lang w:val="be-BY"/>
        </w:rPr>
        <w:t xml:space="preserve">    </w:t>
      </w:r>
      <w:r w:rsidR="0060749A">
        <w:rPr>
          <w:rFonts w:eastAsia="MS Mincho"/>
          <w:sz w:val="28"/>
          <w:szCs w:val="28"/>
        </w:rPr>
        <w:t xml:space="preserve">             </w:t>
      </w:r>
      <w:r w:rsidR="0064219B">
        <w:rPr>
          <w:rFonts w:eastAsia="MS Mincho"/>
          <w:sz w:val="28"/>
          <w:szCs w:val="28"/>
        </w:rPr>
        <w:t>23</w:t>
      </w:r>
      <w:r w:rsidR="00536BC2">
        <w:rPr>
          <w:rFonts w:eastAsia="MS Mincho"/>
          <w:sz w:val="28"/>
          <w:szCs w:val="28"/>
        </w:rPr>
        <w:t xml:space="preserve"> декабря</w:t>
      </w:r>
      <w:r w:rsidR="00E24360">
        <w:rPr>
          <w:rFonts w:eastAsia="MS Mincho"/>
          <w:sz w:val="28"/>
          <w:szCs w:val="28"/>
        </w:rPr>
        <w:t xml:space="preserve">  2021</w:t>
      </w:r>
      <w:r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A90A76">
      <w:pPr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64219B" w:rsidRPr="00FB3DEF" w:rsidRDefault="0064219B" w:rsidP="0064219B">
      <w:pPr>
        <w:jc w:val="center"/>
        <w:outlineLvl w:val="0"/>
        <w:rPr>
          <w:rFonts w:eastAsia="Calibri"/>
          <w:bCs/>
          <w:sz w:val="28"/>
          <w:szCs w:val="28"/>
        </w:rPr>
      </w:pPr>
      <w:r w:rsidRPr="0000218F">
        <w:rPr>
          <w:bCs/>
          <w:sz w:val="28"/>
          <w:szCs w:val="28"/>
        </w:rPr>
        <w:t xml:space="preserve">О внесении изменений в постановление «Об утверждении </w:t>
      </w:r>
      <w:r>
        <w:rPr>
          <w:bCs/>
          <w:sz w:val="28"/>
          <w:szCs w:val="28"/>
        </w:rPr>
        <w:t>Перечня главных администраторов  доходов бюджета</w:t>
      </w:r>
      <w:r w:rsidRPr="00FB3DEF">
        <w:rPr>
          <w:rFonts w:eastAsia="Calibri"/>
          <w:bCs/>
          <w:sz w:val="28"/>
          <w:szCs w:val="28"/>
        </w:rPr>
        <w:t xml:space="preserve"> </w:t>
      </w:r>
    </w:p>
    <w:p w:rsidR="0064219B" w:rsidRPr="00E70663" w:rsidRDefault="0064219B" w:rsidP="0064219B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</w:t>
      </w:r>
      <w:r w:rsidRPr="0000218F">
        <w:rPr>
          <w:bCs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>
        <w:rPr>
          <w:bCs/>
          <w:sz w:val="28"/>
          <w:szCs w:val="28"/>
        </w:rPr>
        <w:t>,</w:t>
      </w:r>
      <w:r w:rsidRPr="0000218F">
        <w:rPr>
          <w:bCs/>
          <w:sz w:val="28"/>
          <w:szCs w:val="28"/>
        </w:rPr>
        <w:t xml:space="preserve"> </w:t>
      </w:r>
      <w:r w:rsidRPr="00E70663">
        <w:rPr>
          <w:color w:val="000000"/>
          <w:sz w:val="28"/>
          <w:szCs w:val="28"/>
        </w:rPr>
        <w:t>закрепляемых за ними видов (подвидов) доходов  бюджета</w:t>
      </w:r>
    </w:p>
    <w:p w:rsidR="0064219B" w:rsidRPr="00E70663" w:rsidRDefault="0064219B" w:rsidP="0064219B">
      <w:pPr>
        <w:jc w:val="center"/>
        <w:rPr>
          <w:color w:val="000000"/>
          <w:sz w:val="28"/>
          <w:szCs w:val="28"/>
        </w:rPr>
      </w:pPr>
      <w:r w:rsidRPr="00E70663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го поселения Мутабашевский </w:t>
      </w:r>
      <w:r w:rsidRPr="00E70663">
        <w:rPr>
          <w:color w:val="000000"/>
          <w:sz w:val="28"/>
          <w:szCs w:val="28"/>
        </w:rPr>
        <w:t>сельсовет  муниципального района  А</w:t>
      </w:r>
      <w:r>
        <w:rPr>
          <w:color w:val="000000"/>
          <w:sz w:val="28"/>
          <w:szCs w:val="28"/>
        </w:rPr>
        <w:t>ски</w:t>
      </w:r>
      <w:r w:rsidRPr="00E70663">
        <w:rPr>
          <w:color w:val="000000"/>
          <w:sz w:val="28"/>
          <w:szCs w:val="28"/>
        </w:rPr>
        <w:t>нский район  Республики Башкортостан</w:t>
      </w:r>
    </w:p>
    <w:p w:rsidR="0064219B" w:rsidRPr="0000218F" w:rsidRDefault="0064219B" w:rsidP="006421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219B" w:rsidRPr="0000218F" w:rsidRDefault="0064219B" w:rsidP="0064219B">
      <w:pPr>
        <w:jc w:val="both"/>
        <w:rPr>
          <w:color w:val="000000"/>
          <w:sz w:val="28"/>
          <w:szCs w:val="28"/>
        </w:rPr>
      </w:pPr>
      <w:r w:rsidRPr="0000218F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Pr="0000218F">
        <w:rPr>
          <w:color w:val="000000"/>
          <w:sz w:val="28"/>
          <w:szCs w:val="28"/>
        </w:rPr>
        <w:t>п.3.2. статьи 160.1  Бюджетного кодекса Российской Федерации ПОСТАНОВЛЯЮ:</w:t>
      </w:r>
    </w:p>
    <w:p w:rsidR="0064219B" w:rsidRPr="0000218F" w:rsidRDefault="0064219B" w:rsidP="0064219B">
      <w:pPr>
        <w:jc w:val="both"/>
        <w:rPr>
          <w:color w:val="000000"/>
          <w:sz w:val="28"/>
          <w:szCs w:val="28"/>
        </w:rPr>
      </w:pPr>
      <w:r w:rsidRPr="0000218F">
        <w:rPr>
          <w:color w:val="000000"/>
          <w:sz w:val="28"/>
          <w:szCs w:val="28"/>
        </w:rPr>
        <w:t>1.</w:t>
      </w:r>
      <w:r w:rsidRPr="0000218F">
        <w:rPr>
          <w:color w:val="000000"/>
          <w:sz w:val="28"/>
          <w:szCs w:val="28"/>
        </w:rPr>
        <w:tab/>
        <w:t>Внести и</w:t>
      </w:r>
      <w:r>
        <w:rPr>
          <w:color w:val="000000"/>
          <w:sz w:val="28"/>
          <w:szCs w:val="28"/>
        </w:rPr>
        <w:t>зменения в постановление от 25</w:t>
      </w:r>
      <w:r w:rsidRPr="0000218F">
        <w:rPr>
          <w:color w:val="000000"/>
          <w:sz w:val="28"/>
          <w:szCs w:val="28"/>
        </w:rPr>
        <w:t xml:space="preserve"> декабря 201</w:t>
      </w:r>
      <w:r>
        <w:rPr>
          <w:color w:val="000000"/>
          <w:sz w:val="28"/>
          <w:szCs w:val="28"/>
        </w:rPr>
        <w:t>5</w:t>
      </w:r>
      <w:r w:rsidRPr="0000218F">
        <w:rPr>
          <w:color w:val="000000"/>
          <w:sz w:val="28"/>
          <w:szCs w:val="28"/>
        </w:rPr>
        <w:t xml:space="preserve"> года </w:t>
      </w:r>
      <w:r w:rsidR="00B01E8B">
        <w:rPr>
          <w:color w:val="000000"/>
          <w:sz w:val="28"/>
          <w:szCs w:val="28"/>
        </w:rPr>
        <w:t xml:space="preserve">№ 42 </w:t>
      </w:r>
      <w:r w:rsidRPr="0000218F">
        <w:rPr>
          <w:color w:val="000000"/>
          <w:sz w:val="28"/>
          <w:szCs w:val="28"/>
        </w:rPr>
        <w:t xml:space="preserve">«Об утверждении </w:t>
      </w:r>
      <w:proofErr w:type="gramStart"/>
      <w:r w:rsidRPr="0000218F">
        <w:rPr>
          <w:color w:val="000000"/>
          <w:sz w:val="28"/>
          <w:szCs w:val="28"/>
        </w:rPr>
        <w:t>Перечня главных администраторов  доходов бюджета се</w:t>
      </w:r>
      <w:r>
        <w:rPr>
          <w:color w:val="000000"/>
          <w:sz w:val="28"/>
          <w:szCs w:val="28"/>
        </w:rPr>
        <w:t>льского поселения</w:t>
      </w:r>
      <w:proofErr w:type="gramEnd"/>
      <w:r>
        <w:rPr>
          <w:color w:val="000000"/>
          <w:sz w:val="28"/>
          <w:szCs w:val="28"/>
        </w:rPr>
        <w:t xml:space="preserve"> Мутабашевский</w:t>
      </w:r>
      <w:r w:rsidRPr="0000218F">
        <w:rPr>
          <w:color w:val="000000"/>
          <w:sz w:val="28"/>
          <w:szCs w:val="28"/>
        </w:rPr>
        <w:t xml:space="preserve"> сельсовет муниципального района А</w:t>
      </w:r>
      <w:r>
        <w:rPr>
          <w:color w:val="000000"/>
          <w:sz w:val="28"/>
          <w:szCs w:val="28"/>
        </w:rPr>
        <w:t>ск</w:t>
      </w:r>
      <w:r w:rsidRPr="0000218F">
        <w:rPr>
          <w:color w:val="000000"/>
          <w:sz w:val="28"/>
          <w:szCs w:val="28"/>
        </w:rPr>
        <w:t>инский район Республики Башкортостан, закрепляемых за ними видов (подвидов) доходов  бюдж</w:t>
      </w:r>
      <w:r>
        <w:rPr>
          <w:color w:val="000000"/>
          <w:sz w:val="28"/>
          <w:szCs w:val="28"/>
        </w:rPr>
        <w:t xml:space="preserve">ета сельского поселения Мутабашевский </w:t>
      </w:r>
      <w:r w:rsidRPr="0000218F">
        <w:rPr>
          <w:color w:val="000000"/>
          <w:sz w:val="28"/>
          <w:szCs w:val="28"/>
        </w:rPr>
        <w:t>сельсовет муниципального района А</w:t>
      </w:r>
      <w:r>
        <w:rPr>
          <w:color w:val="000000"/>
          <w:sz w:val="28"/>
          <w:szCs w:val="28"/>
        </w:rPr>
        <w:t>ск</w:t>
      </w:r>
      <w:r w:rsidRPr="0000218F">
        <w:rPr>
          <w:color w:val="000000"/>
          <w:sz w:val="28"/>
          <w:szCs w:val="28"/>
        </w:rPr>
        <w:t>инский район  Республики Башкортостан:</w:t>
      </w:r>
    </w:p>
    <w:p w:rsidR="0064219B" w:rsidRDefault="0064219B" w:rsidP="0064219B">
      <w:pPr>
        <w:jc w:val="both"/>
        <w:rPr>
          <w:color w:val="000000"/>
          <w:sz w:val="28"/>
          <w:szCs w:val="28"/>
        </w:rPr>
      </w:pPr>
      <w:r w:rsidRPr="0000218F">
        <w:rPr>
          <w:color w:val="000000"/>
          <w:sz w:val="28"/>
          <w:szCs w:val="28"/>
        </w:rPr>
        <w:t xml:space="preserve">   1)  изложить приложение №1 в новой редакции;</w:t>
      </w:r>
    </w:p>
    <w:p w:rsidR="0064219B" w:rsidRPr="0000218F" w:rsidRDefault="00234F9A" w:rsidP="006421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2) </w:t>
      </w:r>
      <w:r w:rsidR="0064219B">
        <w:rPr>
          <w:color w:val="000000"/>
          <w:sz w:val="28"/>
          <w:szCs w:val="28"/>
        </w:rPr>
        <w:t>у</w:t>
      </w:r>
      <w:r w:rsidR="0064219B">
        <w:rPr>
          <w:sz w:val="28"/>
          <w:szCs w:val="28"/>
        </w:rPr>
        <w:t xml:space="preserve">твердить Перечень главных </w:t>
      </w:r>
      <w:proofErr w:type="gramStart"/>
      <w:r w:rsidR="0064219B">
        <w:rPr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color w:val="000000"/>
          <w:sz w:val="28"/>
          <w:szCs w:val="28"/>
        </w:rPr>
        <w:t>сельского поселения</w:t>
      </w:r>
      <w:proofErr w:type="gramEnd"/>
      <w:r>
        <w:rPr>
          <w:color w:val="000000"/>
          <w:sz w:val="28"/>
          <w:szCs w:val="28"/>
        </w:rPr>
        <w:t xml:space="preserve"> Мутабашевский</w:t>
      </w:r>
      <w:r w:rsidR="0064219B" w:rsidRPr="0000218F">
        <w:rPr>
          <w:color w:val="000000"/>
          <w:sz w:val="28"/>
          <w:szCs w:val="28"/>
        </w:rPr>
        <w:t xml:space="preserve"> сельсовет </w:t>
      </w:r>
      <w:r w:rsidR="0064219B">
        <w:rPr>
          <w:sz w:val="28"/>
          <w:szCs w:val="28"/>
        </w:rPr>
        <w:t>муниципального района Аскинский район Республи</w:t>
      </w:r>
      <w:r>
        <w:rPr>
          <w:sz w:val="28"/>
          <w:szCs w:val="28"/>
        </w:rPr>
        <w:t xml:space="preserve">ки Башкортостан </w:t>
      </w:r>
      <w:r w:rsidR="0064219B">
        <w:rPr>
          <w:sz w:val="28"/>
          <w:szCs w:val="28"/>
        </w:rPr>
        <w:t>по перечню согласно приложению №2.</w:t>
      </w:r>
      <w:r w:rsidR="0064219B">
        <w:rPr>
          <w:color w:val="000000"/>
          <w:sz w:val="28"/>
          <w:szCs w:val="28"/>
        </w:rPr>
        <w:t xml:space="preserve"> </w:t>
      </w:r>
    </w:p>
    <w:p w:rsidR="0064219B" w:rsidRPr="0000218F" w:rsidRDefault="0064219B" w:rsidP="0064219B">
      <w:pPr>
        <w:jc w:val="both"/>
        <w:rPr>
          <w:color w:val="000000"/>
          <w:sz w:val="28"/>
          <w:szCs w:val="28"/>
        </w:rPr>
      </w:pPr>
      <w:r w:rsidRPr="0000218F">
        <w:rPr>
          <w:color w:val="000000"/>
          <w:sz w:val="28"/>
          <w:szCs w:val="28"/>
        </w:rPr>
        <w:t xml:space="preserve">   3) утвердить порядок и сроки внесения изменений в Перечень главных администраторов доходов бюджета сельского поселения согласно приложению №</w:t>
      </w:r>
      <w:r>
        <w:rPr>
          <w:color w:val="000000"/>
          <w:sz w:val="28"/>
          <w:szCs w:val="28"/>
        </w:rPr>
        <w:t>3</w:t>
      </w:r>
      <w:r w:rsidRPr="0000218F">
        <w:rPr>
          <w:color w:val="000000"/>
          <w:sz w:val="28"/>
          <w:szCs w:val="28"/>
        </w:rPr>
        <w:t>.</w:t>
      </w:r>
    </w:p>
    <w:p w:rsidR="0064219B" w:rsidRPr="0000218F" w:rsidRDefault="0064219B" w:rsidP="0064219B">
      <w:pPr>
        <w:jc w:val="both"/>
        <w:rPr>
          <w:color w:val="000000"/>
          <w:sz w:val="28"/>
          <w:szCs w:val="28"/>
        </w:rPr>
      </w:pPr>
      <w:r w:rsidRPr="0000218F">
        <w:rPr>
          <w:color w:val="000000"/>
          <w:sz w:val="28"/>
          <w:szCs w:val="28"/>
        </w:rPr>
        <w:t>2.  Настоящее постановление вступает в силу с 1 января 2022 года.</w:t>
      </w:r>
    </w:p>
    <w:p w:rsidR="0064219B" w:rsidRPr="0000218F" w:rsidRDefault="0064219B" w:rsidP="0064219B">
      <w:pPr>
        <w:jc w:val="both"/>
        <w:rPr>
          <w:color w:val="000000"/>
          <w:sz w:val="28"/>
          <w:szCs w:val="28"/>
        </w:rPr>
      </w:pPr>
      <w:r w:rsidRPr="0000218F">
        <w:rPr>
          <w:color w:val="000000"/>
          <w:sz w:val="28"/>
          <w:szCs w:val="28"/>
        </w:rPr>
        <w:t xml:space="preserve">3. </w:t>
      </w:r>
      <w:proofErr w:type="gramStart"/>
      <w:r w:rsidRPr="0000218F">
        <w:rPr>
          <w:color w:val="000000"/>
          <w:sz w:val="28"/>
          <w:szCs w:val="28"/>
        </w:rPr>
        <w:t>Контроль за</w:t>
      </w:r>
      <w:proofErr w:type="gramEnd"/>
      <w:r w:rsidRPr="0000218F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64219B" w:rsidRPr="0000218F" w:rsidRDefault="0064219B" w:rsidP="0064219B">
      <w:pPr>
        <w:jc w:val="both"/>
        <w:rPr>
          <w:color w:val="000000"/>
          <w:sz w:val="28"/>
          <w:szCs w:val="28"/>
        </w:rPr>
      </w:pPr>
    </w:p>
    <w:p w:rsidR="00234F9A" w:rsidRDefault="0064219B" w:rsidP="0064219B">
      <w:pPr>
        <w:spacing w:after="120"/>
        <w:ind w:hanging="360"/>
        <w:jc w:val="both"/>
      </w:pPr>
      <w:r>
        <w:t xml:space="preserve">     </w:t>
      </w:r>
    </w:p>
    <w:p w:rsidR="00234F9A" w:rsidRPr="00234F9A" w:rsidRDefault="00234F9A" w:rsidP="0064219B">
      <w:pPr>
        <w:spacing w:after="120"/>
        <w:ind w:hanging="360"/>
        <w:jc w:val="both"/>
        <w:rPr>
          <w:sz w:val="28"/>
          <w:szCs w:val="28"/>
        </w:rPr>
      </w:pPr>
    </w:p>
    <w:p w:rsidR="00234F9A" w:rsidRPr="00234F9A" w:rsidRDefault="0064219B" w:rsidP="0064219B">
      <w:pPr>
        <w:spacing w:after="120"/>
        <w:ind w:hanging="360"/>
        <w:jc w:val="both"/>
        <w:rPr>
          <w:sz w:val="28"/>
          <w:szCs w:val="28"/>
        </w:rPr>
      </w:pPr>
      <w:r w:rsidRPr="00234F9A">
        <w:rPr>
          <w:sz w:val="28"/>
          <w:szCs w:val="28"/>
        </w:rPr>
        <w:tab/>
      </w:r>
      <w:r w:rsidR="00234F9A" w:rsidRPr="00234F9A">
        <w:rPr>
          <w:sz w:val="28"/>
          <w:szCs w:val="28"/>
        </w:rPr>
        <w:t>Глава сельского поселения</w:t>
      </w:r>
    </w:p>
    <w:p w:rsidR="00234F9A" w:rsidRDefault="00234F9A" w:rsidP="0064219B">
      <w:pPr>
        <w:spacing w:after="12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4F9A">
        <w:rPr>
          <w:sz w:val="28"/>
          <w:szCs w:val="28"/>
        </w:rPr>
        <w:t>Мутабашевский сельсовет</w:t>
      </w:r>
      <w:r w:rsidR="0064219B" w:rsidRPr="00234F9A">
        <w:rPr>
          <w:sz w:val="28"/>
          <w:szCs w:val="28"/>
        </w:rPr>
        <w:t>:</w:t>
      </w:r>
      <w:r w:rsidR="0064219B" w:rsidRPr="00832C4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И.Ф.Минниахметова</w:t>
      </w:r>
      <w:proofErr w:type="spellEnd"/>
      <w:r w:rsidR="0064219B" w:rsidRPr="00832C4F">
        <w:rPr>
          <w:sz w:val="28"/>
          <w:szCs w:val="28"/>
        </w:rPr>
        <w:t xml:space="preserve">                               </w:t>
      </w:r>
      <w:r w:rsidR="0064219B">
        <w:rPr>
          <w:sz w:val="28"/>
          <w:szCs w:val="28"/>
        </w:rPr>
        <w:t xml:space="preserve">                </w:t>
      </w:r>
    </w:p>
    <w:p w:rsidR="00234F9A" w:rsidRDefault="00234F9A" w:rsidP="0064219B">
      <w:pPr>
        <w:spacing w:after="120"/>
        <w:ind w:hanging="360"/>
        <w:jc w:val="both"/>
        <w:rPr>
          <w:sz w:val="28"/>
          <w:szCs w:val="28"/>
        </w:rPr>
      </w:pPr>
    </w:p>
    <w:p w:rsidR="00234F9A" w:rsidRDefault="00234F9A" w:rsidP="0064219B">
      <w:pPr>
        <w:spacing w:after="120"/>
        <w:ind w:hanging="360"/>
        <w:jc w:val="both"/>
        <w:rPr>
          <w:sz w:val="28"/>
          <w:szCs w:val="28"/>
        </w:rPr>
      </w:pPr>
    </w:p>
    <w:p w:rsidR="0064219B" w:rsidRPr="00D7297F" w:rsidRDefault="0064219B" w:rsidP="00234F9A">
      <w:pPr>
        <w:spacing w:after="120"/>
        <w:jc w:val="both"/>
        <w:rPr>
          <w:sz w:val="28"/>
          <w:szCs w:val="28"/>
        </w:rPr>
      </w:pPr>
    </w:p>
    <w:p w:rsidR="0064219B" w:rsidRDefault="0064219B" w:rsidP="0064219B">
      <w:pPr>
        <w:keepNext/>
        <w:tabs>
          <w:tab w:val="left" w:pos="180"/>
        </w:tabs>
        <w:outlineLvl w:val="0"/>
        <w:rPr>
          <w:sz w:val="20"/>
          <w:szCs w:val="20"/>
        </w:rPr>
      </w:pPr>
    </w:p>
    <w:p w:rsidR="0064219B" w:rsidRPr="005E3C4D" w:rsidRDefault="0064219B" w:rsidP="0064219B">
      <w:pPr>
        <w:tabs>
          <w:tab w:val="left" w:pos="9638"/>
        </w:tabs>
        <w:ind w:right="-82"/>
        <w:jc w:val="right"/>
      </w:pPr>
      <w:r w:rsidRPr="005E3C4D">
        <w:t>Приложение №</w:t>
      </w:r>
      <w:r w:rsidR="00234F9A">
        <w:t>1</w:t>
      </w:r>
    </w:p>
    <w:p w:rsidR="0064219B" w:rsidRPr="005E3C4D" w:rsidRDefault="0064219B" w:rsidP="0064219B">
      <w:pPr>
        <w:tabs>
          <w:tab w:val="left" w:pos="9638"/>
        </w:tabs>
        <w:ind w:right="-82"/>
        <w:jc w:val="right"/>
      </w:pPr>
      <w:r w:rsidRPr="005E3C4D">
        <w:t xml:space="preserve">к постановлению  главы Администрации </w:t>
      </w:r>
    </w:p>
    <w:p w:rsidR="0064219B" w:rsidRPr="005E3C4D" w:rsidRDefault="0064219B" w:rsidP="0064219B">
      <w:pPr>
        <w:tabs>
          <w:tab w:val="left" w:pos="9638"/>
        </w:tabs>
        <w:ind w:right="-82"/>
        <w:jc w:val="right"/>
      </w:pPr>
      <w:r w:rsidRPr="005E3C4D">
        <w:t xml:space="preserve">                                                          сельского поселения </w:t>
      </w:r>
    </w:p>
    <w:p w:rsidR="0064219B" w:rsidRPr="005E3C4D" w:rsidRDefault="00234F9A" w:rsidP="0064219B">
      <w:pPr>
        <w:tabs>
          <w:tab w:val="left" w:pos="9638"/>
        </w:tabs>
        <w:ind w:right="-82"/>
        <w:jc w:val="right"/>
      </w:pPr>
      <w:r>
        <w:t>Мутабашевский</w:t>
      </w:r>
      <w:r w:rsidR="0064219B" w:rsidRPr="005E3C4D">
        <w:t xml:space="preserve">  сельсовет </w:t>
      </w:r>
    </w:p>
    <w:p w:rsidR="0064219B" w:rsidRPr="005E3C4D" w:rsidRDefault="0064219B" w:rsidP="0064219B">
      <w:pPr>
        <w:tabs>
          <w:tab w:val="left" w:pos="9638"/>
        </w:tabs>
        <w:ind w:right="-82"/>
        <w:jc w:val="right"/>
      </w:pPr>
      <w:r w:rsidRPr="005E3C4D">
        <w:t xml:space="preserve">                                                                муниципального района </w:t>
      </w:r>
    </w:p>
    <w:p w:rsidR="0064219B" w:rsidRPr="005E3C4D" w:rsidRDefault="0064219B" w:rsidP="0064219B">
      <w:pPr>
        <w:tabs>
          <w:tab w:val="left" w:pos="9638"/>
        </w:tabs>
        <w:ind w:right="-82"/>
        <w:jc w:val="right"/>
      </w:pPr>
      <w:r w:rsidRPr="005E3C4D">
        <w:t xml:space="preserve">Аскинский район  </w:t>
      </w:r>
    </w:p>
    <w:p w:rsidR="0064219B" w:rsidRPr="005E3C4D" w:rsidRDefault="0064219B" w:rsidP="0064219B">
      <w:pPr>
        <w:tabs>
          <w:tab w:val="left" w:pos="9638"/>
        </w:tabs>
        <w:ind w:right="-82"/>
        <w:jc w:val="right"/>
      </w:pPr>
      <w:r w:rsidRPr="005E3C4D">
        <w:t xml:space="preserve">                                                                Республики Башкортостан </w:t>
      </w:r>
    </w:p>
    <w:p w:rsidR="0064219B" w:rsidRPr="00125287" w:rsidRDefault="0064219B" w:rsidP="0064219B">
      <w:pPr>
        <w:tabs>
          <w:tab w:val="left" w:pos="9638"/>
        </w:tabs>
        <w:ind w:right="-82"/>
        <w:jc w:val="right"/>
      </w:pPr>
      <w:r w:rsidRPr="005E3C4D">
        <w:t xml:space="preserve">                                                                 от </w:t>
      </w:r>
      <w:r w:rsidR="003D23A5">
        <w:t>23 декабря   2021 г. № 34</w:t>
      </w:r>
    </w:p>
    <w:p w:rsidR="0064219B" w:rsidRPr="00125287" w:rsidRDefault="0064219B" w:rsidP="0064219B">
      <w:pPr>
        <w:jc w:val="center"/>
      </w:pPr>
    </w:p>
    <w:p w:rsidR="0064219B" w:rsidRPr="005E3C4D" w:rsidRDefault="0064219B" w:rsidP="0064219B">
      <w:pPr>
        <w:jc w:val="center"/>
        <w:rPr>
          <w:sz w:val="28"/>
          <w:szCs w:val="28"/>
        </w:rPr>
      </w:pPr>
    </w:p>
    <w:p w:rsidR="0064219B" w:rsidRPr="005E3C4D" w:rsidRDefault="0064219B" w:rsidP="0064219B">
      <w:pPr>
        <w:jc w:val="center"/>
        <w:rPr>
          <w:sz w:val="28"/>
          <w:szCs w:val="28"/>
        </w:rPr>
      </w:pPr>
      <w:r w:rsidRPr="005E3C4D">
        <w:rPr>
          <w:sz w:val="28"/>
          <w:szCs w:val="28"/>
        </w:rPr>
        <w:t>Перечень главных администраторов</w:t>
      </w:r>
    </w:p>
    <w:p w:rsidR="0064219B" w:rsidRPr="005E3C4D" w:rsidRDefault="0064219B" w:rsidP="0064219B">
      <w:pPr>
        <w:jc w:val="center"/>
        <w:rPr>
          <w:sz w:val="28"/>
          <w:szCs w:val="28"/>
        </w:rPr>
      </w:pPr>
      <w:r w:rsidRPr="005E3C4D">
        <w:rPr>
          <w:sz w:val="28"/>
          <w:szCs w:val="28"/>
        </w:rPr>
        <w:t>доходов бюджета</w:t>
      </w:r>
      <w:r w:rsidR="003D23A5">
        <w:rPr>
          <w:sz w:val="28"/>
          <w:szCs w:val="28"/>
        </w:rPr>
        <w:t xml:space="preserve"> сельского поселения Мутабашевский</w:t>
      </w:r>
      <w:r w:rsidRPr="005E3C4D"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</w:p>
    <w:p w:rsidR="0064219B" w:rsidRPr="005E3C4D" w:rsidRDefault="0064219B" w:rsidP="0064219B">
      <w:pPr>
        <w:jc w:val="center"/>
        <w:rPr>
          <w:b/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/>
      </w:tblPr>
      <w:tblGrid>
        <w:gridCol w:w="1036"/>
        <w:gridCol w:w="3379"/>
        <w:gridCol w:w="5346"/>
      </w:tblGrid>
      <w:tr w:rsidR="0064219B" w:rsidRPr="00125287" w:rsidTr="006C3F74">
        <w:trPr>
          <w:cantSplit/>
          <w:trHeight w:val="886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219B" w:rsidRPr="005E3C4D" w:rsidRDefault="0064219B" w:rsidP="006C3F74">
            <w:pPr>
              <w:jc w:val="center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 xml:space="preserve">Код бюджетной классификации Российской Федерации  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ind w:left="-108"/>
              <w:jc w:val="center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64219B" w:rsidRPr="00125287" w:rsidTr="006C3F74">
        <w:trPr>
          <w:cantSplit/>
          <w:trHeight w:val="18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E3C4D">
              <w:rPr>
                <w:sz w:val="28"/>
                <w:szCs w:val="28"/>
              </w:rPr>
              <w:t>Глав-ного</w:t>
            </w:r>
            <w:proofErr w:type="spellEnd"/>
            <w:proofErr w:type="gramEnd"/>
            <w:r w:rsidRPr="005E3C4D">
              <w:rPr>
                <w:sz w:val="28"/>
                <w:szCs w:val="28"/>
              </w:rPr>
              <w:t xml:space="preserve"> </w:t>
            </w:r>
            <w:proofErr w:type="spellStart"/>
            <w:r w:rsidRPr="005E3C4D">
              <w:rPr>
                <w:sz w:val="28"/>
                <w:szCs w:val="28"/>
              </w:rPr>
              <w:t>адми-нистра-тора</w:t>
            </w:r>
            <w:proofErr w:type="spellEnd"/>
            <w:r w:rsidRPr="005E3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19B" w:rsidRPr="005E3C4D" w:rsidRDefault="0064219B" w:rsidP="006C3F74">
            <w:pPr>
              <w:jc w:val="center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доходов бюджетов бюджетной системы Российской Федерации</w:t>
            </w: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</w:p>
        </w:tc>
      </w:tr>
      <w:tr w:rsidR="0064219B" w:rsidRPr="00125287" w:rsidTr="006C3F74">
        <w:trPr>
          <w:trHeight w:val="173"/>
          <w:tblHeader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tabs>
                <w:tab w:val="left" w:pos="0"/>
              </w:tabs>
              <w:ind w:left="-93"/>
              <w:jc w:val="center"/>
              <w:rPr>
                <w:sz w:val="28"/>
                <w:szCs w:val="28"/>
                <w:lang w:val="en-US"/>
              </w:rPr>
            </w:pPr>
            <w:r w:rsidRPr="005E3C4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5E3C4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ind w:right="252"/>
              <w:jc w:val="center"/>
              <w:rPr>
                <w:sz w:val="28"/>
                <w:szCs w:val="28"/>
                <w:lang w:val="en-US"/>
              </w:rPr>
            </w:pPr>
            <w:r w:rsidRPr="005E3C4D">
              <w:rPr>
                <w:sz w:val="28"/>
                <w:szCs w:val="28"/>
                <w:lang w:val="en-US"/>
              </w:rPr>
              <w:t>3</w:t>
            </w:r>
          </w:p>
        </w:tc>
      </w:tr>
      <w:tr w:rsidR="0064219B" w:rsidRPr="00125287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ind w:left="-93"/>
              <w:jc w:val="center"/>
              <w:rPr>
                <w:sz w:val="28"/>
                <w:szCs w:val="28"/>
                <w:lang w:val="en-US"/>
              </w:rPr>
            </w:pPr>
            <w:r w:rsidRPr="005E3C4D">
              <w:rPr>
                <w:sz w:val="28"/>
                <w:szCs w:val="28"/>
                <w:lang w:val="en-US"/>
              </w:rPr>
              <w:t>7</w:t>
            </w:r>
            <w:r w:rsidRPr="005E3C4D">
              <w:rPr>
                <w:sz w:val="28"/>
                <w:szCs w:val="28"/>
              </w:rPr>
              <w:t>91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Администрация с</w:t>
            </w:r>
            <w:r w:rsidR="002F1F65">
              <w:rPr>
                <w:sz w:val="28"/>
                <w:szCs w:val="28"/>
              </w:rPr>
              <w:t>ельского поселения Мутабашевский</w:t>
            </w:r>
            <w:r w:rsidRPr="005E3C4D">
              <w:rPr>
                <w:sz w:val="28"/>
                <w:szCs w:val="28"/>
              </w:rPr>
              <w:t xml:space="preserve">  сельсовет муниципального района Аскинский район Республики Башкортостан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1 08 04020 01 1000 110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 отмененному))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1 11 09045 10 0000 120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1 13 01995 10 0000 130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1 13 02065 10 0000 130</w:t>
            </w:r>
          </w:p>
          <w:p w:rsidR="0064219B" w:rsidRPr="001B3D5E" w:rsidRDefault="0064219B" w:rsidP="006C3F74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1 13 02995 10 0000 130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1 16 10031 10 0000 140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rFonts w:eastAsia="Calibri"/>
                <w:sz w:val="28"/>
                <w:szCs w:val="28"/>
              </w:rPr>
            </w:pPr>
            <w:r w:rsidRPr="005E3C4D">
              <w:rPr>
                <w:rFonts w:eastAsia="Calibri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E3C4D">
              <w:rPr>
                <w:rFonts w:eastAsia="Calibri"/>
                <w:sz w:val="28"/>
                <w:szCs w:val="28"/>
              </w:rPr>
              <w:t>выгодоприобретателями</w:t>
            </w:r>
            <w:proofErr w:type="spellEnd"/>
            <w:r w:rsidRPr="005E3C4D">
              <w:rPr>
                <w:rFonts w:eastAsia="Calibri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  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1 16 10032 10 0000 140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1 16 10100 10 0000 140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1 17 14030 10 0000 150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1 17 15030 10 0000 150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64219B" w:rsidRPr="00D71689" w:rsidTr="006C3F74">
        <w:trPr>
          <w:cantSplit/>
          <w:trHeight w:val="183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011FF1" w:rsidP="006C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</w:t>
            </w:r>
            <w:r w:rsidR="0064219B" w:rsidRPr="001B3D5E">
              <w:rPr>
                <w:sz w:val="28"/>
                <w:szCs w:val="28"/>
              </w:rPr>
              <w:t>6000 10 0000 180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jc w:val="center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</w:t>
            </w:r>
            <w:r w:rsidR="002F1F65">
              <w:rPr>
                <w:sz w:val="28"/>
                <w:szCs w:val="28"/>
              </w:rPr>
              <w:t>орым не осуществлялся возврат (</w:t>
            </w:r>
            <w:r w:rsidRPr="005E3C4D">
              <w:rPr>
                <w:sz w:val="28"/>
                <w:szCs w:val="28"/>
              </w:rPr>
              <w:t>уточнение) не позднее трех лет со дня их зачисления на единый счет  бюджета сельского поселения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15001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0</w:t>
            </w:r>
            <w:r w:rsidRPr="001B3D5E">
              <w:rPr>
                <w:sz w:val="28"/>
                <w:szCs w:val="28"/>
              </w:rPr>
              <w:t>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0</w:t>
            </w:r>
            <w:r w:rsidRPr="001B3D5E">
              <w:rPr>
                <w:sz w:val="28"/>
                <w:szCs w:val="28"/>
              </w:rPr>
              <w:t>000</w:t>
            </w:r>
            <w:r w:rsidR="007A6F80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2 02 16001 10 0000 150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4219B" w:rsidRPr="00D71689" w:rsidTr="006C3F74">
        <w:trPr>
          <w:cantSplit/>
          <w:trHeight w:val="82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2 02 2</w:t>
            </w:r>
            <w:r w:rsidR="00011FF1">
              <w:rPr>
                <w:sz w:val="28"/>
                <w:szCs w:val="28"/>
              </w:rPr>
              <w:t xml:space="preserve">0041 </w:t>
            </w:r>
            <w:r w:rsidRPr="001B3D5E">
              <w:rPr>
                <w:sz w:val="28"/>
                <w:szCs w:val="28"/>
              </w:rPr>
              <w:t>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2 02 20301 10 0000 150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Субсидии бюджетам сельских поселений на обеспечение  мероприятий по модернизации систем коммунальной инфраструктуры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2 02 20302 10 0000 150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29998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29999 10 7211 150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Прочие субсидии бюджетам сельских поселений (проведение кадастровых работ по межеванию земельных участков в целях их предоставления гражданам индивидуального жилищного строительства однократно и бесплатно)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29999 10 7247 150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Прочие субси</w:t>
            </w:r>
            <w:r w:rsidR="002F1F65">
              <w:rPr>
                <w:color w:val="000000"/>
                <w:sz w:val="28"/>
                <w:szCs w:val="28"/>
              </w:rPr>
              <w:t xml:space="preserve">дии бюджетам сельских поселений (проекты </w:t>
            </w:r>
            <w:r w:rsidRPr="005E3C4D">
              <w:rPr>
                <w:color w:val="000000"/>
                <w:sz w:val="28"/>
                <w:szCs w:val="28"/>
              </w:rPr>
              <w:t>развития общественной инфраструктуры, основанных на местных инициативах)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2 02 35118 10 0000 150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2 02 40014 10 0000 150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2 02 49999 10 5497 150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(реализация мероприятий по обеспечению жильем молодых семей)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2 02 49999 10 5555 150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</w:t>
            </w:r>
            <w:r w:rsidRPr="005E3C4D">
              <w:rPr>
                <w:color w:val="000000"/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2 02 49999 10 5675 150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2 02 49999 10 7201 150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(финансовое обеспечение отдельных полномочий)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2 02 49999 10 7220 150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на приобретение (строительство) жилого помещения)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</w:p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49999 10 7221 150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при рождении (усыновлении) ребенка (детей))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</w:p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49999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7222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</w:p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49999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7231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модернизации систем наружного освещения населенных пунктов Республики Башкортостан)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2 02 49999 10 7247 150</w:t>
            </w:r>
          </w:p>
          <w:p w:rsidR="0064219B" w:rsidRPr="001B3D5E" w:rsidRDefault="0064219B" w:rsidP="006C3F74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(проекты развития общественной инфраструктуры, основанных на местных инициативах)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  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2 02 49999 10 7248 150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(реализация проектов по благоустройству дворовых территорий, основанных на местных инициативах)</w:t>
            </w:r>
          </w:p>
        </w:tc>
      </w:tr>
      <w:bookmarkEnd w:id="0"/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2 02 49999 10 7404 150</w:t>
            </w:r>
          </w:p>
          <w:p w:rsidR="0064219B" w:rsidRPr="001B3D5E" w:rsidRDefault="0064219B" w:rsidP="006C3F74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2 02 90054 10 0000 150</w:t>
            </w:r>
          </w:p>
          <w:p w:rsidR="0064219B" w:rsidRPr="001B3D5E" w:rsidRDefault="0064219B" w:rsidP="006C3F74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2 07 05030 10 6100 150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2 07 05030 10 6200 150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 проектов развития общественной инфраструктуры, основанных на местных инициативах)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2 07 05030 10 6300 150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 проектов развития общественной инфраструктуры, основанных на местных инициативах)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2 07 05030 10 6380 150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064D9D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2 07 05030 10 6600 150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сумм долевого финансирования от населения, на реализацию проектов по благоустройству дворовых территорий муниципальных образований Республики Башкортостан "Башкирские дворики")</w:t>
            </w:r>
          </w:p>
        </w:tc>
      </w:tr>
      <w:tr w:rsidR="0064219B" w:rsidRPr="001B3D5E" w:rsidTr="006C3F74">
        <w:trPr>
          <w:cantSplit/>
          <w:trHeight w:val="36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2 08 05000 10 0000 150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2 18 05030 10 0000 150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D5E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2 19 60010 10 0000 150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D5E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B01E8B" w:rsidP="00B0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</w:t>
            </w:r>
            <w:r w:rsidR="0064219B" w:rsidRPr="001B3D5E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ы</w:t>
            </w:r>
            <w:r w:rsidR="0064219B" w:rsidRPr="001B3D5E">
              <w:rPr>
                <w:sz w:val="28"/>
                <w:szCs w:val="28"/>
              </w:rPr>
              <w:t xml:space="preserve"> Республики Башкортостан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1 01 02010 01 0000 110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1 01 02020 01 0000 110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1 01 02030 01 0000 110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1 01 02040 01 0000 110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proofErr w:type="gramStart"/>
            <w:r w:rsidRPr="001B3D5E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1 05 03020 01 0000 110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proofErr w:type="gramStart"/>
            <w:r w:rsidRPr="001B3D5E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1 06 06033 10 0000 110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1 06 06043 10 0000 110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D5E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1 09 04053 10 0000 110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D5E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 xml:space="preserve"> 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Администрация муниципального района Аскинский район Республики Башкортостан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1 16 02020 02 0000 140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Административные штрафы, установленные законами  субъектов Российской Федерации об административных правонарушениях за нарушение муниципальных правовых актов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01050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05025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proofErr w:type="gramStart"/>
            <w:r w:rsidRPr="001B3D5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05035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05075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07015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08050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09045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02053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02053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02058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06025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06045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4219B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06325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 w:rsidR="000F7778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</w:tbl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Default="0064219B" w:rsidP="0064219B"/>
    <w:p w:rsidR="0064219B" w:rsidRDefault="0064219B" w:rsidP="0064219B"/>
    <w:p w:rsidR="0064219B" w:rsidRDefault="0064219B" w:rsidP="0064219B"/>
    <w:p w:rsidR="002F1F65" w:rsidRDefault="002F1F65" w:rsidP="0064219B"/>
    <w:p w:rsidR="002F1F65" w:rsidRDefault="002F1F65" w:rsidP="0064219B"/>
    <w:p w:rsidR="002F1F65" w:rsidRDefault="002F1F65" w:rsidP="0064219B"/>
    <w:p w:rsidR="002F1F65" w:rsidRDefault="002F1F65" w:rsidP="0064219B"/>
    <w:p w:rsidR="0064219B" w:rsidRDefault="0064219B" w:rsidP="0064219B"/>
    <w:p w:rsidR="0064219B" w:rsidRDefault="0064219B" w:rsidP="0064219B"/>
    <w:p w:rsidR="0064219B" w:rsidRPr="00D32953" w:rsidRDefault="0064219B" w:rsidP="0064219B">
      <w:pPr>
        <w:keepNext/>
        <w:tabs>
          <w:tab w:val="left" w:pos="180"/>
        </w:tabs>
        <w:ind w:left="5400"/>
        <w:outlineLvl w:val="0"/>
        <w:rPr>
          <w:sz w:val="28"/>
          <w:szCs w:val="28"/>
        </w:rPr>
      </w:pPr>
      <w:r w:rsidRPr="00D32953">
        <w:rPr>
          <w:sz w:val="28"/>
          <w:szCs w:val="28"/>
        </w:rPr>
        <w:lastRenderedPageBreak/>
        <w:t xml:space="preserve">Приложение №2 </w:t>
      </w:r>
    </w:p>
    <w:p w:rsidR="0064219B" w:rsidRPr="00D32953" w:rsidRDefault="0064219B" w:rsidP="0064219B">
      <w:pPr>
        <w:tabs>
          <w:tab w:val="left" w:pos="180"/>
          <w:tab w:val="left" w:pos="9638"/>
        </w:tabs>
        <w:ind w:left="5400" w:right="-82"/>
        <w:rPr>
          <w:sz w:val="28"/>
          <w:szCs w:val="28"/>
        </w:rPr>
      </w:pPr>
      <w:r w:rsidRPr="00D32953">
        <w:rPr>
          <w:sz w:val="28"/>
          <w:szCs w:val="28"/>
        </w:rPr>
        <w:t xml:space="preserve">к постановлению Администрации </w:t>
      </w:r>
      <w:r w:rsidR="00D8787A">
        <w:rPr>
          <w:sz w:val="28"/>
          <w:szCs w:val="28"/>
        </w:rPr>
        <w:t xml:space="preserve">сельского поселения </w:t>
      </w:r>
      <w:r w:rsidR="00B01E8B">
        <w:rPr>
          <w:sz w:val="28"/>
          <w:szCs w:val="28"/>
        </w:rPr>
        <w:t xml:space="preserve"> Мутабашевский сельсовет </w:t>
      </w:r>
      <w:r w:rsidRPr="00D32953">
        <w:rPr>
          <w:sz w:val="28"/>
          <w:szCs w:val="28"/>
        </w:rPr>
        <w:t xml:space="preserve">муниципального района </w:t>
      </w:r>
      <w:r w:rsidRPr="00D32953">
        <w:rPr>
          <w:color w:val="000000"/>
          <w:sz w:val="28"/>
          <w:szCs w:val="28"/>
        </w:rPr>
        <w:t>Аскинский</w:t>
      </w:r>
      <w:r w:rsidRPr="00D32953">
        <w:rPr>
          <w:sz w:val="28"/>
          <w:szCs w:val="28"/>
        </w:rPr>
        <w:t xml:space="preserve"> район Республики Башкортостан  </w:t>
      </w:r>
    </w:p>
    <w:p w:rsidR="0064219B" w:rsidRPr="00D32953" w:rsidRDefault="0064219B" w:rsidP="0064219B">
      <w:pPr>
        <w:tabs>
          <w:tab w:val="left" w:pos="180"/>
          <w:tab w:val="left" w:pos="9638"/>
        </w:tabs>
        <w:ind w:left="5400" w:right="-82"/>
        <w:rPr>
          <w:sz w:val="28"/>
          <w:szCs w:val="28"/>
        </w:rPr>
      </w:pPr>
      <w:r w:rsidRPr="00D32953">
        <w:rPr>
          <w:sz w:val="28"/>
          <w:szCs w:val="28"/>
        </w:rPr>
        <w:t xml:space="preserve">от </w:t>
      </w:r>
      <w:r w:rsidR="002F1F65">
        <w:rPr>
          <w:sz w:val="28"/>
          <w:szCs w:val="28"/>
        </w:rPr>
        <w:t>23 декабря 2021 г. № 34</w:t>
      </w:r>
    </w:p>
    <w:p w:rsidR="0064219B" w:rsidRPr="00D32953" w:rsidRDefault="0064219B" w:rsidP="0064219B">
      <w:pPr>
        <w:tabs>
          <w:tab w:val="left" w:pos="180"/>
          <w:tab w:val="left" w:pos="9638"/>
        </w:tabs>
        <w:ind w:left="5400" w:right="-82"/>
        <w:rPr>
          <w:sz w:val="28"/>
          <w:szCs w:val="28"/>
        </w:rPr>
      </w:pPr>
    </w:p>
    <w:p w:rsidR="0064219B" w:rsidRPr="00D32953" w:rsidRDefault="0064219B" w:rsidP="0064219B">
      <w:pPr>
        <w:jc w:val="center"/>
        <w:outlineLvl w:val="0"/>
        <w:rPr>
          <w:rFonts w:eastAsia="Calibri"/>
          <w:bCs/>
          <w:sz w:val="28"/>
          <w:szCs w:val="28"/>
        </w:rPr>
      </w:pPr>
      <w:r w:rsidRPr="00D32953">
        <w:rPr>
          <w:rFonts w:eastAsia="Calibri"/>
          <w:bCs/>
          <w:sz w:val="28"/>
          <w:szCs w:val="28"/>
        </w:rPr>
        <w:t>Перечень</w:t>
      </w:r>
    </w:p>
    <w:p w:rsidR="0064219B" w:rsidRPr="00D32953" w:rsidRDefault="0064219B" w:rsidP="0064219B">
      <w:pPr>
        <w:jc w:val="center"/>
        <w:outlineLvl w:val="0"/>
        <w:rPr>
          <w:rFonts w:eastAsia="Calibri"/>
          <w:bCs/>
          <w:sz w:val="28"/>
          <w:szCs w:val="28"/>
        </w:rPr>
      </w:pPr>
      <w:r w:rsidRPr="00D32953">
        <w:rPr>
          <w:rFonts w:eastAsia="Calibri"/>
          <w:bCs/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64219B" w:rsidRPr="00D32953" w:rsidRDefault="0064219B" w:rsidP="0064219B">
      <w:pPr>
        <w:jc w:val="center"/>
        <w:outlineLvl w:val="0"/>
        <w:rPr>
          <w:rFonts w:eastAsia="Calibri"/>
          <w:bCs/>
          <w:sz w:val="28"/>
          <w:szCs w:val="28"/>
        </w:rPr>
      </w:pPr>
      <w:r w:rsidRPr="00D32953">
        <w:rPr>
          <w:rFonts w:eastAsia="Calibri"/>
          <w:bCs/>
          <w:sz w:val="28"/>
          <w:szCs w:val="28"/>
        </w:rPr>
        <w:t xml:space="preserve">муниципального района Аскинский район Республики Башкортостан </w:t>
      </w:r>
    </w:p>
    <w:p w:rsidR="0064219B" w:rsidRPr="00D32953" w:rsidRDefault="0064219B" w:rsidP="0064219B">
      <w:pPr>
        <w:ind w:left="4961"/>
        <w:jc w:val="right"/>
        <w:rPr>
          <w:sz w:val="28"/>
          <w:szCs w:val="28"/>
        </w:rPr>
      </w:pPr>
    </w:p>
    <w:p w:rsidR="0064219B" w:rsidRPr="00D32953" w:rsidRDefault="0064219B" w:rsidP="0064219B">
      <w:pPr>
        <w:ind w:left="4961"/>
        <w:jc w:val="right"/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A0"/>
      </w:tblPr>
      <w:tblGrid>
        <w:gridCol w:w="1178"/>
        <w:gridCol w:w="3157"/>
        <w:gridCol w:w="5400"/>
      </w:tblGrid>
      <w:tr w:rsidR="0064219B" w:rsidRPr="00D32953" w:rsidTr="006C3F74">
        <w:trPr>
          <w:trHeight w:val="886"/>
          <w:tblHeader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219B" w:rsidRPr="00D32953" w:rsidRDefault="0064219B" w:rsidP="006C3F74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 xml:space="preserve">Наименование главного администратора источников финансирования бюджета </w:t>
            </w:r>
          </w:p>
          <w:p w:rsidR="0064219B" w:rsidRPr="00D32953" w:rsidRDefault="0064219B" w:rsidP="006C3F74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219B" w:rsidRPr="00D32953" w:rsidTr="006C3F74">
        <w:trPr>
          <w:trHeight w:val="1826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19B" w:rsidRPr="00D32953" w:rsidRDefault="0064219B" w:rsidP="006C3F74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 xml:space="preserve">источников финансирования бюджета 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4219B" w:rsidRPr="00D32953" w:rsidTr="006C3F74">
        <w:trPr>
          <w:trHeight w:val="173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tabs>
                <w:tab w:val="left" w:pos="0"/>
              </w:tabs>
              <w:ind w:left="-9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ind w:right="252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64219B" w:rsidRPr="00D32953" w:rsidTr="006C3F74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D32953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D32953" w:rsidRDefault="0064219B" w:rsidP="006C3F7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D32953" w:rsidRDefault="0064219B" w:rsidP="002F1F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>Админис</w:t>
            </w:r>
            <w:r w:rsidR="002F1F65">
              <w:rPr>
                <w:rFonts w:eastAsia="Calibri"/>
                <w:sz w:val="28"/>
                <w:szCs w:val="28"/>
              </w:rPr>
              <w:t xml:space="preserve">трация сельского поселения Мутабашевский </w:t>
            </w:r>
            <w:r w:rsidRPr="00D32953">
              <w:rPr>
                <w:rFonts w:eastAsia="Calibri"/>
                <w:sz w:val="28"/>
                <w:szCs w:val="28"/>
              </w:rPr>
              <w:t>сельсовет муниципального района Аскинский район Республики Башкортостан</w:t>
            </w:r>
          </w:p>
        </w:tc>
      </w:tr>
      <w:tr w:rsidR="0064219B" w:rsidRPr="00D32953" w:rsidTr="006C3F74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7</w:t>
            </w:r>
            <w:r w:rsidRPr="00D32953"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0F7778" w:rsidP="006C3F74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0 10 50201 </w:t>
            </w:r>
            <w:r w:rsidR="0064219B" w:rsidRPr="00D32953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5 </w:t>
            </w:r>
            <w:r w:rsidR="0064219B" w:rsidRPr="00D32953">
              <w:rPr>
                <w:rFonts w:eastAsia="Calibri"/>
                <w:color w:val="000000"/>
                <w:sz w:val="28"/>
                <w:szCs w:val="28"/>
              </w:rPr>
              <w:t>0000 510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32953">
              <w:rPr>
                <w:rFonts w:eastAsia="Calibri"/>
                <w:color w:val="000000"/>
                <w:sz w:val="28"/>
                <w:szCs w:val="28"/>
              </w:rPr>
              <w:t xml:space="preserve">Увеличение прочих остатков денежных средств </w:t>
            </w:r>
          </w:p>
        </w:tc>
      </w:tr>
      <w:tr w:rsidR="0064219B" w:rsidRPr="00D32953" w:rsidTr="006C3F74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7</w:t>
            </w:r>
            <w:r w:rsidRPr="00D32953"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32953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="000F7778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 w:rsidRPr="00D32953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="000F7778">
              <w:rPr>
                <w:rFonts w:eastAsia="Calibri"/>
                <w:color w:val="000000"/>
                <w:sz w:val="28"/>
                <w:szCs w:val="28"/>
              </w:rPr>
              <w:t xml:space="preserve"> 502</w:t>
            </w:r>
            <w:r w:rsidRPr="00D32953">
              <w:rPr>
                <w:rFonts w:eastAsia="Calibri"/>
                <w:color w:val="000000"/>
                <w:sz w:val="28"/>
                <w:szCs w:val="28"/>
              </w:rPr>
              <w:t>01 05 0000 610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</w:tr>
    </w:tbl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Default="0064219B" w:rsidP="0064219B">
      <w:pPr>
        <w:ind w:left="4962"/>
        <w:rPr>
          <w:sz w:val="28"/>
          <w:szCs w:val="28"/>
        </w:rPr>
      </w:pPr>
    </w:p>
    <w:p w:rsidR="00233B60" w:rsidRDefault="00233B60" w:rsidP="0064219B">
      <w:pPr>
        <w:ind w:left="4962"/>
        <w:rPr>
          <w:sz w:val="28"/>
          <w:szCs w:val="28"/>
        </w:rPr>
      </w:pPr>
    </w:p>
    <w:p w:rsidR="00233B60" w:rsidRDefault="00233B60" w:rsidP="0064219B">
      <w:pPr>
        <w:ind w:left="4962"/>
        <w:rPr>
          <w:sz w:val="28"/>
          <w:szCs w:val="28"/>
        </w:rPr>
      </w:pPr>
    </w:p>
    <w:p w:rsidR="00233B60" w:rsidRDefault="00233B60" w:rsidP="0064219B">
      <w:pPr>
        <w:ind w:left="4962"/>
        <w:rPr>
          <w:sz w:val="28"/>
          <w:szCs w:val="28"/>
        </w:rPr>
      </w:pPr>
    </w:p>
    <w:p w:rsidR="00233B60" w:rsidRPr="00D32953" w:rsidRDefault="00233B60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233B60" w:rsidRDefault="00233B60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  <w:r w:rsidRPr="00D32953">
        <w:rPr>
          <w:sz w:val="28"/>
          <w:szCs w:val="28"/>
        </w:rPr>
        <w:t>Приложение 3</w:t>
      </w:r>
    </w:p>
    <w:p w:rsidR="0064219B" w:rsidRPr="00D32953" w:rsidRDefault="0064219B" w:rsidP="0064219B">
      <w:pPr>
        <w:ind w:left="4962"/>
        <w:rPr>
          <w:sz w:val="28"/>
          <w:szCs w:val="28"/>
        </w:rPr>
      </w:pPr>
      <w:r w:rsidRPr="00D32953">
        <w:rPr>
          <w:sz w:val="28"/>
          <w:szCs w:val="28"/>
        </w:rPr>
        <w:t xml:space="preserve">к постановлению Администрации </w:t>
      </w:r>
    </w:p>
    <w:p w:rsidR="0064219B" w:rsidRPr="00D32953" w:rsidRDefault="0064219B" w:rsidP="0064219B">
      <w:pPr>
        <w:ind w:left="4962"/>
        <w:rPr>
          <w:sz w:val="28"/>
          <w:szCs w:val="28"/>
        </w:rPr>
      </w:pPr>
      <w:r w:rsidRPr="00D32953">
        <w:rPr>
          <w:sz w:val="28"/>
          <w:szCs w:val="28"/>
        </w:rPr>
        <w:t xml:space="preserve">сельского поселения  </w:t>
      </w:r>
      <w:r w:rsidR="00233B60">
        <w:rPr>
          <w:sz w:val="28"/>
          <w:szCs w:val="28"/>
        </w:rPr>
        <w:t xml:space="preserve">Мутабашевский </w:t>
      </w:r>
      <w:r w:rsidRPr="00D32953">
        <w:rPr>
          <w:sz w:val="28"/>
          <w:szCs w:val="28"/>
        </w:rPr>
        <w:t xml:space="preserve">сельсовет муниципального района Аскинский район </w:t>
      </w:r>
    </w:p>
    <w:p w:rsidR="0064219B" w:rsidRPr="00D32953" w:rsidRDefault="0064219B" w:rsidP="0064219B">
      <w:pPr>
        <w:ind w:left="4962"/>
        <w:rPr>
          <w:sz w:val="28"/>
          <w:szCs w:val="28"/>
        </w:rPr>
      </w:pPr>
      <w:r w:rsidRPr="00D32953">
        <w:rPr>
          <w:sz w:val="28"/>
          <w:szCs w:val="28"/>
        </w:rPr>
        <w:t>Республики Башкортостан</w:t>
      </w:r>
    </w:p>
    <w:p w:rsidR="0064219B" w:rsidRPr="00D32953" w:rsidRDefault="0064219B" w:rsidP="0064219B">
      <w:pPr>
        <w:ind w:left="4962"/>
        <w:rPr>
          <w:sz w:val="28"/>
          <w:szCs w:val="28"/>
        </w:rPr>
      </w:pPr>
      <w:r w:rsidRPr="00D32953">
        <w:rPr>
          <w:sz w:val="28"/>
          <w:szCs w:val="28"/>
        </w:rPr>
        <w:t>от «</w:t>
      </w:r>
      <w:r w:rsidR="00233B60">
        <w:rPr>
          <w:sz w:val="28"/>
          <w:szCs w:val="28"/>
        </w:rPr>
        <w:t>25» декабря 2021 г. № 34</w:t>
      </w:r>
    </w:p>
    <w:p w:rsidR="0064219B" w:rsidRPr="00D32953" w:rsidRDefault="0064219B" w:rsidP="0064219B">
      <w:pPr>
        <w:jc w:val="right"/>
        <w:rPr>
          <w:sz w:val="28"/>
          <w:szCs w:val="28"/>
        </w:rPr>
      </w:pPr>
    </w:p>
    <w:p w:rsidR="0064219B" w:rsidRPr="00D32953" w:rsidRDefault="0064219B" w:rsidP="0064219B">
      <w:pPr>
        <w:jc w:val="right"/>
        <w:rPr>
          <w:sz w:val="28"/>
          <w:szCs w:val="28"/>
        </w:rPr>
      </w:pPr>
    </w:p>
    <w:p w:rsidR="0064219B" w:rsidRPr="00D32953" w:rsidRDefault="0064219B" w:rsidP="0064219B">
      <w:pPr>
        <w:jc w:val="center"/>
        <w:rPr>
          <w:sz w:val="28"/>
          <w:szCs w:val="28"/>
        </w:rPr>
      </w:pPr>
      <w:r w:rsidRPr="00D32953">
        <w:rPr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Pr="00D32953">
        <w:rPr>
          <w:bCs/>
          <w:color w:val="000000"/>
          <w:sz w:val="28"/>
          <w:szCs w:val="28"/>
        </w:rPr>
        <w:t>сельского поселения</w:t>
      </w:r>
      <w:r w:rsidR="00233B60">
        <w:rPr>
          <w:bCs/>
          <w:color w:val="000000"/>
          <w:sz w:val="28"/>
          <w:szCs w:val="28"/>
        </w:rPr>
        <w:t xml:space="preserve"> Мутабашевский</w:t>
      </w:r>
      <w:r w:rsidRPr="00D32953">
        <w:rPr>
          <w:bCs/>
          <w:color w:val="000000"/>
          <w:sz w:val="28"/>
          <w:szCs w:val="28"/>
        </w:rPr>
        <w:t xml:space="preserve"> сельсовет</w:t>
      </w:r>
      <w:r w:rsidRPr="00D32953">
        <w:rPr>
          <w:sz w:val="28"/>
          <w:szCs w:val="28"/>
        </w:rPr>
        <w:t xml:space="preserve"> муниципального района Аскинский район Республики Башкортостан</w:t>
      </w:r>
    </w:p>
    <w:p w:rsidR="0064219B" w:rsidRPr="00D32953" w:rsidRDefault="0064219B" w:rsidP="0064219B">
      <w:pPr>
        <w:jc w:val="center"/>
        <w:rPr>
          <w:sz w:val="28"/>
          <w:szCs w:val="28"/>
        </w:rPr>
      </w:pPr>
    </w:p>
    <w:p w:rsidR="0064219B" w:rsidRPr="005E3C4D" w:rsidRDefault="0064219B" w:rsidP="0064219B">
      <w:pPr>
        <w:ind w:left="-426" w:firstLine="426"/>
        <w:jc w:val="both"/>
        <w:rPr>
          <w:bCs/>
          <w:color w:val="000000"/>
          <w:sz w:val="28"/>
          <w:szCs w:val="28"/>
        </w:rPr>
      </w:pPr>
      <w:r w:rsidRPr="005E3C4D">
        <w:rPr>
          <w:bCs/>
          <w:color w:val="000000"/>
          <w:sz w:val="28"/>
          <w:szCs w:val="28"/>
        </w:rPr>
        <w:t xml:space="preserve">     1.Перечень главных администраторов доходов бюджета сельс</w:t>
      </w:r>
      <w:r w:rsidR="00233B60">
        <w:rPr>
          <w:bCs/>
          <w:color w:val="000000"/>
          <w:sz w:val="28"/>
          <w:szCs w:val="28"/>
        </w:rPr>
        <w:t>кого поселения Мутабашевский</w:t>
      </w:r>
      <w:r w:rsidRPr="005E3C4D">
        <w:rPr>
          <w:bCs/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утверждается постановлением главы администрации сельского поселения.</w:t>
      </w:r>
    </w:p>
    <w:p w:rsidR="0064219B" w:rsidRPr="005E3C4D" w:rsidRDefault="0064219B" w:rsidP="0064219B">
      <w:pPr>
        <w:ind w:left="-284" w:firstLine="644"/>
        <w:jc w:val="both"/>
        <w:rPr>
          <w:bCs/>
          <w:color w:val="000000"/>
          <w:sz w:val="28"/>
          <w:szCs w:val="28"/>
        </w:rPr>
      </w:pPr>
      <w:proofErr w:type="gramStart"/>
      <w:r w:rsidRPr="005E3C4D">
        <w:rPr>
          <w:bCs/>
          <w:color w:val="000000"/>
          <w:sz w:val="28"/>
          <w:szCs w:val="28"/>
        </w:rPr>
        <w:t>2.В случае изменения состава и (или) функций главных администраторов доходов бюджета сельс</w:t>
      </w:r>
      <w:r w:rsidR="00233B60">
        <w:rPr>
          <w:bCs/>
          <w:color w:val="000000"/>
          <w:sz w:val="28"/>
          <w:szCs w:val="28"/>
        </w:rPr>
        <w:t xml:space="preserve">кого поселения Мутабашевский </w:t>
      </w:r>
      <w:r w:rsidRPr="005E3C4D">
        <w:rPr>
          <w:bCs/>
          <w:color w:val="000000"/>
          <w:sz w:val="28"/>
          <w:szCs w:val="28"/>
        </w:rPr>
        <w:t>сельсовет муниципального района Аскинский район Республики Башкортостан, а также изменения принципов назначения и присвоения, структуры кодов классификации доходов бюджетов Российской Федерации, главные администраторы доходов бюджета сельского поселения доводят эту информацию в электронной форме или на бумажном носителе до администрации сельского поселения в течение 10 рабочих</w:t>
      </w:r>
      <w:proofErr w:type="gramEnd"/>
      <w:r w:rsidRPr="005E3C4D">
        <w:rPr>
          <w:bCs/>
          <w:color w:val="000000"/>
          <w:sz w:val="28"/>
          <w:szCs w:val="28"/>
        </w:rPr>
        <w:t xml:space="preserve"> дней со дня наступления указанных изменений.</w:t>
      </w:r>
    </w:p>
    <w:p w:rsidR="0064219B" w:rsidRPr="005E3C4D" w:rsidRDefault="0064219B" w:rsidP="0064219B">
      <w:pPr>
        <w:ind w:left="-284" w:firstLine="284"/>
        <w:jc w:val="both"/>
        <w:rPr>
          <w:bCs/>
          <w:color w:val="000000"/>
          <w:sz w:val="28"/>
          <w:szCs w:val="28"/>
        </w:rPr>
      </w:pPr>
      <w:r w:rsidRPr="005E3C4D">
        <w:rPr>
          <w:bCs/>
          <w:color w:val="000000"/>
          <w:sz w:val="28"/>
          <w:szCs w:val="28"/>
        </w:rPr>
        <w:t xml:space="preserve">      3.Администрация сельского поселения в течение 30 рабочих дней со дня поступления информации, указанной в п.2 готовит проект постановления о внесении изменений  в Перечень главных администраторов доходов бюджета сельского поселения.</w:t>
      </w:r>
    </w:p>
    <w:p w:rsidR="0064219B" w:rsidRPr="005E3C4D" w:rsidRDefault="0064219B" w:rsidP="0064219B">
      <w:pPr>
        <w:ind w:left="-426" w:firstLine="426"/>
        <w:jc w:val="both"/>
        <w:rPr>
          <w:bCs/>
          <w:color w:val="000000"/>
          <w:sz w:val="28"/>
          <w:szCs w:val="28"/>
        </w:rPr>
      </w:pPr>
    </w:p>
    <w:p w:rsidR="0064219B" w:rsidRPr="005E3C4D" w:rsidRDefault="0064219B" w:rsidP="0064219B">
      <w:pPr>
        <w:rPr>
          <w:sz w:val="28"/>
          <w:szCs w:val="28"/>
        </w:rPr>
      </w:pPr>
    </w:p>
    <w:p w:rsidR="0064219B" w:rsidRPr="00D32953" w:rsidRDefault="0064219B" w:rsidP="0064219B">
      <w:pPr>
        <w:rPr>
          <w:sz w:val="28"/>
          <w:szCs w:val="28"/>
        </w:rPr>
      </w:pPr>
    </w:p>
    <w:p w:rsidR="0064219B" w:rsidRPr="00D32953" w:rsidRDefault="0064219B" w:rsidP="0064219B">
      <w:pPr>
        <w:rPr>
          <w:sz w:val="28"/>
          <w:szCs w:val="28"/>
        </w:rPr>
      </w:pPr>
    </w:p>
    <w:p w:rsidR="0064219B" w:rsidRDefault="0064219B" w:rsidP="0064219B"/>
    <w:p w:rsidR="0064219B" w:rsidRDefault="0064219B" w:rsidP="0064219B"/>
    <w:p w:rsidR="0064219B" w:rsidRDefault="0064219B" w:rsidP="0064219B"/>
    <w:p w:rsidR="0064219B" w:rsidRDefault="0064219B" w:rsidP="0064219B"/>
    <w:p w:rsidR="0064219B" w:rsidRDefault="0064219B" w:rsidP="0064219B">
      <w:pPr>
        <w:ind w:left="4962"/>
      </w:pPr>
    </w:p>
    <w:p w:rsidR="00804EBC" w:rsidRPr="00AB7B67" w:rsidRDefault="00804EBC" w:rsidP="009B6B39">
      <w:pPr>
        <w:tabs>
          <w:tab w:val="left" w:pos="5103"/>
          <w:tab w:val="left" w:pos="6804"/>
        </w:tabs>
        <w:jc w:val="both"/>
        <w:rPr>
          <w:sz w:val="28"/>
          <w:szCs w:val="28"/>
        </w:rPr>
      </w:pPr>
    </w:p>
    <w:sectPr w:rsidR="00804EBC" w:rsidRPr="00AB7B67" w:rsidSect="00AB7B6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11FF1"/>
    <w:rsid w:val="000667AB"/>
    <w:rsid w:val="00074232"/>
    <w:rsid w:val="000847B6"/>
    <w:rsid w:val="00085AAD"/>
    <w:rsid w:val="000D4E89"/>
    <w:rsid w:val="000F6DEB"/>
    <w:rsid w:val="000F7778"/>
    <w:rsid w:val="001158EF"/>
    <w:rsid w:val="00152ADC"/>
    <w:rsid w:val="001615D0"/>
    <w:rsid w:val="001B3D5E"/>
    <w:rsid w:val="001E0F65"/>
    <w:rsid w:val="002040A0"/>
    <w:rsid w:val="00233B60"/>
    <w:rsid w:val="00234F9A"/>
    <w:rsid w:val="002408E0"/>
    <w:rsid w:val="00241841"/>
    <w:rsid w:val="002550FB"/>
    <w:rsid w:val="002C256D"/>
    <w:rsid w:val="002C51D6"/>
    <w:rsid w:val="002D5BFB"/>
    <w:rsid w:val="002F1F65"/>
    <w:rsid w:val="002F4210"/>
    <w:rsid w:val="00335984"/>
    <w:rsid w:val="00346DFD"/>
    <w:rsid w:val="003B0314"/>
    <w:rsid w:val="003B5B53"/>
    <w:rsid w:val="003C18A3"/>
    <w:rsid w:val="003D23A5"/>
    <w:rsid w:val="003F403C"/>
    <w:rsid w:val="00403912"/>
    <w:rsid w:val="00452BC2"/>
    <w:rsid w:val="00493527"/>
    <w:rsid w:val="004D436A"/>
    <w:rsid w:val="00507BFA"/>
    <w:rsid w:val="0051521F"/>
    <w:rsid w:val="00520B21"/>
    <w:rsid w:val="00533924"/>
    <w:rsid w:val="00536BC2"/>
    <w:rsid w:val="0054558F"/>
    <w:rsid w:val="00587255"/>
    <w:rsid w:val="0059036D"/>
    <w:rsid w:val="0059753C"/>
    <w:rsid w:val="005C4610"/>
    <w:rsid w:val="005C4C53"/>
    <w:rsid w:val="005D6DFF"/>
    <w:rsid w:val="006011C5"/>
    <w:rsid w:val="00603320"/>
    <w:rsid w:val="0060749A"/>
    <w:rsid w:val="006303EF"/>
    <w:rsid w:val="0064219B"/>
    <w:rsid w:val="0069260A"/>
    <w:rsid w:val="006B3B49"/>
    <w:rsid w:val="006D278B"/>
    <w:rsid w:val="00702B12"/>
    <w:rsid w:val="007150D3"/>
    <w:rsid w:val="007159A9"/>
    <w:rsid w:val="00731D20"/>
    <w:rsid w:val="00746616"/>
    <w:rsid w:val="007535D9"/>
    <w:rsid w:val="00775208"/>
    <w:rsid w:val="007819A2"/>
    <w:rsid w:val="007A6F80"/>
    <w:rsid w:val="007B7702"/>
    <w:rsid w:val="007C37E9"/>
    <w:rsid w:val="007C5D74"/>
    <w:rsid w:val="007D060A"/>
    <w:rsid w:val="007E4707"/>
    <w:rsid w:val="007E48B3"/>
    <w:rsid w:val="00804EBC"/>
    <w:rsid w:val="008445BD"/>
    <w:rsid w:val="00845F84"/>
    <w:rsid w:val="008603D1"/>
    <w:rsid w:val="00864DAD"/>
    <w:rsid w:val="0086558F"/>
    <w:rsid w:val="00877531"/>
    <w:rsid w:val="008A01B6"/>
    <w:rsid w:val="008A284E"/>
    <w:rsid w:val="008B57EE"/>
    <w:rsid w:val="008C2C11"/>
    <w:rsid w:val="008D0B3C"/>
    <w:rsid w:val="008E0DD0"/>
    <w:rsid w:val="009827C9"/>
    <w:rsid w:val="009B609E"/>
    <w:rsid w:val="009B6B39"/>
    <w:rsid w:val="009D18B5"/>
    <w:rsid w:val="009D1958"/>
    <w:rsid w:val="009E359D"/>
    <w:rsid w:val="00A02266"/>
    <w:rsid w:val="00A66B5F"/>
    <w:rsid w:val="00A90A76"/>
    <w:rsid w:val="00A95092"/>
    <w:rsid w:val="00A97BFA"/>
    <w:rsid w:val="00AB7B67"/>
    <w:rsid w:val="00AC5C12"/>
    <w:rsid w:val="00AF061B"/>
    <w:rsid w:val="00B01E8B"/>
    <w:rsid w:val="00B313C0"/>
    <w:rsid w:val="00B34809"/>
    <w:rsid w:val="00B54007"/>
    <w:rsid w:val="00B560A4"/>
    <w:rsid w:val="00B90D6B"/>
    <w:rsid w:val="00BB6A76"/>
    <w:rsid w:val="00BC3A9A"/>
    <w:rsid w:val="00BF7F32"/>
    <w:rsid w:val="00C26A2E"/>
    <w:rsid w:val="00C53271"/>
    <w:rsid w:val="00C94656"/>
    <w:rsid w:val="00CA2BD4"/>
    <w:rsid w:val="00CD2B1A"/>
    <w:rsid w:val="00CF0F63"/>
    <w:rsid w:val="00CF494C"/>
    <w:rsid w:val="00D1008B"/>
    <w:rsid w:val="00D660EA"/>
    <w:rsid w:val="00D77B86"/>
    <w:rsid w:val="00D8787A"/>
    <w:rsid w:val="00D93AAC"/>
    <w:rsid w:val="00DB2714"/>
    <w:rsid w:val="00DB3304"/>
    <w:rsid w:val="00DC4285"/>
    <w:rsid w:val="00DD2AB6"/>
    <w:rsid w:val="00DD4678"/>
    <w:rsid w:val="00DD577A"/>
    <w:rsid w:val="00E24360"/>
    <w:rsid w:val="00E41F62"/>
    <w:rsid w:val="00E43FA9"/>
    <w:rsid w:val="00E457EA"/>
    <w:rsid w:val="00E46986"/>
    <w:rsid w:val="00E522AA"/>
    <w:rsid w:val="00E86784"/>
    <w:rsid w:val="00E97F9C"/>
    <w:rsid w:val="00EA5AB4"/>
    <w:rsid w:val="00EB5C53"/>
    <w:rsid w:val="00EE09E9"/>
    <w:rsid w:val="00EE72A8"/>
    <w:rsid w:val="00EE7335"/>
    <w:rsid w:val="00F0000C"/>
    <w:rsid w:val="00F068DF"/>
    <w:rsid w:val="00F35279"/>
    <w:rsid w:val="00F37DEC"/>
    <w:rsid w:val="00F40173"/>
    <w:rsid w:val="00F41465"/>
    <w:rsid w:val="00F65231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4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113</cp:revision>
  <cp:lastPrinted>2021-12-28T09:36:00Z</cp:lastPrinted>
  <dcterms:created xsi:type="dcterms:W3CDTF">2017-02-02T04:27:00Z</dcterms:created>
  <dcterms:modified xsi:type="dcterms:W3CDTF">2021-12-28T09:38:00Z</dcterms:modified>
</cp:coreProperties>
</file>