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4"/>
        <w:gridCol w:w="2042"/>
        <w:gridCol w:w="3874"/>
      </w:tblGrid>
      <w:tr w:rsidR="00AD606F" w:rsidRPr="008A6BAC" w:rsidTr="006E635C">
        <w:trPr>
          <w:trHeight w:val="1702"/>
        </w:trPr>
        <w:tc>
          <w:tcPr>
            <w:tcW w:w="3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606F" w:rsidRPr="008A6BAC" w:rsidRDefault="00AD606F" w:rsidP="006E635C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Баш</w:t>
            </w: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AD606F" w:rsidRPr="008A6BAC" w:rsidRDefault="00AD606F" w:rsidP="006E635C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АСКЫН РАЙОНЫ</w:t>
            </w:r>
          </w:p>
          <w:p w:rsidR="00AD606F" w:rsidRPr="008A6BAC" w:rsidRDefault="00AD606F" w:rsidP="006E635C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8A6BAC">
              <w:rPr>
                <w:rFonts w:eastAsia="MS Mincho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AD606F" w:rsidRPr="008A6BAC" w:rsidRDefault="00AD606F" w:rsidP="006E635C">
            <w:pPr>
              <w:jc w:val="center"/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rFonts w:eastAsia="MS Mincho"/>
                <w:b/>
                <w:sz w:val="20"/>
                <w:szCs w:val="20"/>
                <w:lang w:val="be-BY"/>
              </w:rPr>
              <w:t>МУТАБАШ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 xml:space="preserve"> АУЫЛ СОВЕТЫ</w:t>
            </w:r>
          </w:p>
          <w:p w:rsidR="00AD606F" w:rsidRPr="008A6BAC" w:rsidRDefault="00AD606F" w:rsidP="006E635C">
            <w:pPr>
              <w:jc w:val="center"/>
              <w:rPr>
                <w:rFonts w:eastAsia="MS Mincho"/>
                <w:b/>
                <w:sz w:val="20"/>
                <w:szCs w:val="20"/>
                <w:lang w:val="be-BY"/>
              </w:rPr>
            </w:pP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8A6BAC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AD606F" w:rsidRPr="008A6BAC" w:rsidRDefault="00AD606F" w:rsidP="006E635C">
            <w:pPr>
              <w:jc w:val="center"/>
              <w:rPr>
                <w:rFonts w:eastAsia="MS Mincho"/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rFonts w:eastAsia="MS Mincho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0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606F" w:rsidRPr="008A6BAC" w:rsidRDefault="00AD606F" w:rsidP="006E635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43180</wp:posOffset>
                  </wp:positionV>
                  <wp:extent cx="749300" cy="920750"/>
                  <wp:effectExtent l="19050" t="0" r="0" b="0"/>
                  <wp:wrapNone/>
                  <wp:docPr id="2" name="Рисунок 4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D606F" w:rsidRPr="008A6BAC" w:rsidRDefault="00AD606F" w:rsidP="006E635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AD606F" w:rsidRPr="008A6BAC" w:rsidRDefault="00AD606F" w:rsidP="006E635C">
            <w:pPr>
              <w:jc w:val="center"/>
              <w:rPr>
                <w:b/>
                <w:color w:val="000000"/>
                <w:sz w:val="20"/>
                <w:szCs w:val="20"/>
                <w:lang w:val="be-BY"/>
              </w:rPr>
            </w:pPr>
          </w:p>
          <w:p w:rsidR="00AD606F" w:rsidRPr="008A6BAC" w:rsidRDefault="00AD606F" w:rsidP="006E635C">
            <w:pPr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606F" w:rsidRPr="008A6BAC" w:rsidRDefault="00AD606F" w:rsidP="006E635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AD606F" w:rsidRPr="008A6BAC" w:rsidRDefault="00AD606F" w:rsidP="006E635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AD606F" w:rsidRPr="008A6BAC" w:rsidRDefault="00AD606F" w:rsidP="006E635C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МУТАБАШЕВСКИЙ</w:t>
            </w:r>
            <w:r w:rsidRPr="008A6BAC">
              <w:rPr>
                <w:b/>
                <w:sz w:val="20"/>
                <w:szCs w:val="20"/>
                <w:lang w:val="be-BY"/>
              </w:rPr>
              <w:t xml:space="preserve"> СЕЛЬСОВЕТ</w:t>
            </w:r>
          </w:p>
          <w:p w:rsidR="00AD606F" w:rsidRPr="008A6BAC" w:rsidRDefault="00AD606F" w:rsidP="006E635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AD606F" w:rsidRPr="008A6BAC" w:rsidRDefault="00AD606F" w:rsidP="006E635C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8A6BAC">
              <w:rPr>
                <w:b/>
                <w:sz w:val="20"/>
                <w:szCs w:val="20"/>
                <w:lang w:val="be-BY"/>
              </w:rPr>
              <w:t>АСКИНСКИЙ РАЙОН</w:t>
            </w:r>
          </w:p>
          <w:p w:rsidR="00AD606F" w:rsidRPr="008A6BAC" w:rsidRDefault="00AD606F" w:rsidP="006E635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  <w:r w:rsidRPr="008A6BAC">
              <w:rPr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AD606F" w:rsidRPr="008A6BAC" w:rsidRDefault="00AD606F" w:rsidP="006E635C">
            <w:pPr>
              <w:jc w:val="center"/>
              <w:rPr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AD606F" w:rsidRPr="00284579" w:rsidRDefault="00AD606F" w:rsidP="00AD606F">
      <w:pPr>
        <w:tabs>
          <w:tab w:val="left" w:pos="4646"/>
        </w:tabs>
        <w:jc w:val="center"/>
        <w:rPr>
          <w:rFonts w:eastAsia="MS Mincho"/>
          <w:bCs/>
          <w:spacing w:val="-2"/>
          <w:lang w:val="be-BY"/>
        </w:rPr>
      </w:pPr>
      <w:r w:rsidRPr="00284579">
        <w:rPr>
          <w:rFonts w:eastAsia="MS Mincho"/>
          <w:bCs/>
          <w:spacing w:val="-2"/>
        </w:rPr>
        <w:t xml:space="preserve">    К</w:t>
      </w:r>
      <w:r w:rsidRPr="00284579">
        <w:rPr>
          <w:rFonts w:eastAsia="MS Mincho"/>
          <w:bCs/>
          <w:spacing w:val="-2"/>
          <w:lang w:val="be-BY"/>
        </w:rPr>
        <w:t>АРАР                                                                         ПОСТАНОВЛЕНИЕ</w:t>
      </w:r>
    </w:p>
    <w:p w:rsidR="00661F13" w:rsidRPr="00AD606F" w:rsidRDefault="00AD606F" w:rsidP="00AD606F">
      <w:pPr>
        <w:shd w:val="clear" w:color="auto" w:fill="FFFFFF"/>
        <w:rPr>
          <w:rFonts w:eastAsia="MS Mincho"/>
          <w:bCs/>
          <w:spacing w:val="-2"/>
          <w:lang w:val="be-BY"/>
        </w:rPr>
      </w:pPr>
      <w:r>
        <w:rPr>
          <w:rFonts w:eastAsia="MS Mincho"/>
          <w:bCs/>
          <w:spacing w:val="-2"/>
          <w:lang w:val="be-BY"/>
        </w:rPr>
        <w:t xml:space="preserve">   </w:t>
      </w:r>
      <w:r w:rsidR="004C1DE7">
        <w:rPr>
          <w:rFonts w:eastAsia="MS Mincho"/>
          <w:bCs/>
          <w:spacing w:val="-2"/>
          <w:lang w:val="be-BY"/>
        </w:rPr>
        <w:t>24</w:t>
      </w:r>
      <w:r w:rsidRPr="00284579">
        <w:rPr>
          <w:rFonts w:eastAsia="MS Mincho"/>
          <w:bCs/>
          <w:spacing w:val="-2"/>
          <w:lang w:val="be-BY"/>
        </w:rPr>
        <w:t xml:space="preserve"> </w:t>
      </w:r>
      <w:r w:rsidR="004C1DE7">
        <w:rPr>
          <w:rFonts w:eastAsia="MS Mincho"/>
          <w:bCs/>
          <w:spacing w:val="-2"/>
          <w:lang w:val="be-BY"/>
        </w:rPr>
        <w:t>гыйнвар</w:t>
      </w:r>
      <w:r w:rsidRPr="00284579">
        <w:rPr>
          <w:rFonts w:eastAsia="MS Mincho"/>
          <w:bCs/>
          <w:spacing w:val="-2"/>
          <w:lang w:val="be-BY"/>
        </w:rPr>
        <w:t xml:space="preserve"> 202</w:t>
      </w:r>
      <w:r w:rsidR="004C1DE7">
        <w:rPr>
          <w:rFonts w:eastAsia="MS Mincho"/>
          <w:bCs/>
          <w:spacing w:val="-2"/>
          <w:lang w:val="be-BY"/>
        </w:rPr>
        <w:t>2</w:t>
      </w:r>
      <w:r w:rsidRPr="00284579">
        <w:rPr>
          <w:rFonts w:eastAsia="MS Mincho"/>
          <w:bCs/>
          <w:spacing w:val="-2"/>
          <w:lang w:val="be-BY"/>
        </w:rPr>
        <w:t xml:space="preserve"> йыл                         № </w:t>
      </w:r>
      <w:r>
        <w:rPr>
          <w:rFonts w:eastAsia="MS Mincho"/>
          <w:bCs/>
          <w:spacing w:val="-2"/>
          <w:lang w:val="be-BY"/>
        </w:rPr>
        <w:t>2</w:t>
      </w:r>
      <w:r w:rsidRPr="00284579">
        <w:rPr>
          <w:rFonts w:eastAsia="MS Mincho"/>
          <w:bCs/>
          <w:spacing w:val="-2"/>
          <w:lang w:val="be-BY"/>
        </w:rPr>
        <w:t xml:space="preserve">              </w:t>
      </w:r>
      <w:r>
        <w:rPr>
          <w:rFonts w:eastAsia="MS Mincho"/>
          <w:bCs/>
          <w:spacing w:val="-2"/>
          <w:lang w:val="be-BY"/>
        </w:rPr>
        <w:t xml:space="preserve">           </w:t>
      </w:r>
      <w:r w:rsidR="004C1DE7">
        <w:rPr>
          <w:rFonts w:eastAsia="MS Mincho"/>
          <w:bCs/>
          <w:spacing w:val="-2"/>
          <w:lang w:val="be-BY"/>
        </w:rPr>
        <w:t>24</w:t>
      </w:r>
      <w:r w:rsidRPr="00284579">
        <w:rPr>
          <w:rFonts w:eastAsia="MS Mincho"/>
          <w:bCs/>
          <w:spacing w:val="-2"/>
          <w:lang w:val="be-BY"/>
        </w:rPr>
        <w:t xml:space="preserve"> </w:t>
      </w:r>
      <w:r w:rsidR="004C1DE7">
        <w:rPr>
          <w:rFonts w:eastAsia="MS Mincho"/>
          <w:bCs/>
          <w:spacing w:val="-2"/>
          <w:lang w:val="be-BY"/>
        </w:rPr>
        <w:t>января</w:t>
      </w:r>
      <w:r w:rsidRPr="00284579">
        <w:rPr>
          <w:rFonts w:eastAsia="MS Mincho"/>
          <w:bCs/>
          <w:spacing w:val="-2"/>
          <w:lang w:val="be-BY"/>
        </w:rPr>
        <w:t xml:space="preserve"> 202</w:t>
      </w:r>
      <w:r w:rsidR="004C1DE7">
        <w:rPr>
          <w:rFonts w:eastAsia="MS Mincho"/>
          <w:bCs/>
          <w:spacing w:val="-2"/>
          <w:lang w:val="be-BY"/>
        </w:rPr>
        <w:t>2</w:t>
      </w:r>
      <w:r w:rsidRPr="00284579">
        <w:rPr>
          <w:rFonts w:eastAsia="MS Mincho"/>
          <w:bCs/>
          <w:spacing w:val="-2"/>
          <w:lang w:val="be-BY"/>
        </w:rPr>
        <w:t xml:space="preserve"> года</w:t>
      </w:r>
    </w:p>
    <w:p w:rsidR="004234C4" w:rsidRDefault="002E3D2A">
      <w:pPr>
        <w:pStyle w:val="ConsPlusTitle"/>
        <w:jc w:val="center"/>
      </w:pPr>
      <w:r>
        <w:t xml:space="preserve"> </w:t>
      </w:r>
    </w:p>
    <w:p w:rsidR="003A246C" w:rsidRDefault="007B753F">
      <w:pPr>
        <w:pStyle w:val="ConsPlusTitle"/>
        <w:jc w:val="center"/>
      </w:pPr>
      <w:r>
        <w:t>О</w:t>
      </w:r>
      <w:r w:rsidR="004C1DE7">
        <w:t xml:space="preserve">б утверждении Плана </w:t>
      </w:r>
      <w:r w:rsidR="002E3D2A">
        <w:t xml:space="preserve">мероприятий по противодействию коррупции в муниципальном районе Аскинский район </w:t>
      </w:r>
    </w:p>
    <w:p w:rsidR="002E3D2A" w:rsidRDefault="001F0449" w:rsidP="003A246C">
      <w:pPr>
        <w:pStyle w:val="ConsPlusTitle"/>
        <w:jc w:val="center"/>
      </w:pPr>
      <w:r>
        <w:t>Республик</w:t>
      </w:r>
      <w:r w:rsidR="00D47C3C">
        <w:t>и</w:t>
      </w:r>
      <w:r>
        <w:t xml:space="preserve"> Башкортостан на 20</w:t>
      </w:r>
      <w:r w:rsidR="004C1DE7">
        <w:t>22-2025</w:t>
      </w:r>
      <w:r w:rsidR="002E3D2A">
        <w:t xml:space="preserve"> </w:t>
      </w:r>
      <w:r w:rsidR="003A246C">
        <w:t>год</w:t>
      </w:r>
      <w:r>
        <w:t>ы</w:t>
      </w:r>
    </w:p>
    <w:p w:rsidR="004234C4" w:rsidRDefault="002E3D2A">
      <w:pPr>
        <w:pStyle w:val="ConsPlusNormal"/>
        <w:jc w:val="center"/>
      </w:pPr>
      <w:r>
        <w:t xml:space="preserve"> </w:t>
      </w:r>
    </w:p>
    <w:p w:rsidR="00673B3E" w:rsidRDefault="0034499E" w:rsidP="00635C75">
      <w:pPr>
        <w:pStyle w:val="ConsPlusNormal"/>
        <w:ind w:firstLine="540"/>
        <w:jc w:val="both"/>
      </w:pPr>
      <w:proofErr w:type="gramStart"/>
      <w:r>
        <w:t xml:space="preserve">На основании Федерального закона от 25 декабря 2008 года № 273-ФЗ «О противодействии коррупции», Закона Республики Башкортостан от </w:t>
      </w:r>
      <w:r w:rsidR="001F0449">
        <w:t xml:space="preserve">                     </w:t>
      </w:r>
      <w:r>
        <w:t>13 июля 2009 года № 145-з «О противодействии коррупции в Республике Башкортостан», р</w:t>
      </w:r>
      <w:r w:rsidR="002E3D2A">
        <w:t xml:space="preserve">уководствуясь </w:t>
      </w:r>
      <w:r w:rsidR="001F0449" w:rsidRPr="001F0449">
        <w:t>Указа</w:t>
      </w:r>
      <w:r w:rsidR="001F0449">
        <w:t xml:space="preserve">ми </w:t>
      </w:r>
      <w:r w:rsidR="001F0449" w:rsidRPr="001F0449">
        <w:t xml:space="preserve"> Президента Российской Федерации от </w:t>
      </w:r>
      <w:r w:rsidR="004C1DE7">
        <w:t>16 августа 2021</w:t>
      </w:r>
      <w:r w:rsidR="001F0449" w:rsidRPr="001F0449">
        <w:t xml:space="preserve"> года № </w:t>
      </w:r>
      <w:r w:rsidR="004C1DE7">
        <w:t>4</w:t>
      </w:r>
      <w:r w:rsidR="001F0449" w:rsidRPr="001F0449">
        <w:t>78 «О национальном плане противодействия коррупции на 20</w:t>
      </w:r>
      <w:r w:rsidR="00673B3E">
        <w:t>21-2024</w:t>
      </w:r>
      <w:r w:rsidR="001F0449" w:rsidRPr="001F0449">
        <w:t xml:space="preserve"> годы»</w:t>
      </w:r>
      <w:r>
        <w:t>, Распоряжением Глав</w:t>
      </w:r>
      <w:r w:rsidR="001F0449">
        <w:t xml:space="preserve">ы </w:t>
      </w:r>
      <w:r w:rsidR="00673B3E">
        <w:t>Республики Башкортостан № РГ-492 от 29 декабря 2021</w:t>
      </w:r>
      <w:r>
        <w:t xml:space="preserve"> года</w:t>
      </w:r>
      <w:r w:rsidR="002931E8">
        <w:t xml:space="preserve"> «Об утверждении Плана</w:t>
      </w:r>
      <w:proofErr w:type="gramEnd"/>
      <w:r w:rsidR="002931E8">
        <w:t xml:space="preserve"> мероприятий по противодействию коррупции в</w:t>
      </w:r>
      <w:r w:rsidR="001F0449">
        <w:t xml:space="preserve"> Республике Башкортостан на 20</w:t>
      </w:r>
      <w:r w:rsidR="00673B3E">
        <w:t>22-2025</w:t>
      </w:r>
      <w:r w:rsidR="002931E8">
        <w:t xml:space="preserve"> год</w:t>
      </w:r>
      <w:r w:rsidR="001F0449">
        <w:t>ы</w:t>
      </w:r>
      <w:r w:rsidR="002931E8">
        <w:t>»,</w:t>
      </w:r>
      <w:r w:rsidR="007B753F">
        <w:t xml:space="preserve"> </w:t>
      </w:r>
      <w:r w:rsidR="002931E8">
        <w:t xml:space="preserve"> </w:t>
      </w:r>
    </w:p>
    <w:p w:rsidR="002E3D2A" w:rsidRDefault="002931E8" w:rsidP="00635C75">
      <w:pPr>
        <w:pStyle w:val="ConsPlusNormal"/>
        <w:ind w:firstLine="540"/>
        <w:jc w:val="both"/>
      </w:pPr>
      <w:r>
        <w:t>ПОСТАНОВЛЯЮ:</w:t>
      </w:r>
    </w:p>
    <w:p w:rsidR="00472C60" w:rsidRDefault="00673B3E" w:rsidP="00472C60">
      <w:pPr>
        <w:pStyle w:val="ConsPlusNormal"/>
        <w:ind w:firstLine="540"/>
        <w:jc w:val="both"/>
      </w:pPr>
      <w:r>
        <w:t>1</w:t>
      </w:r>
      <w:r w:rsidR="00472C60">
        <w:t>. Утвердить план мероприятий по противодействию коррупции в</w:t>
      </w:r>
      <w:r w:rsidR="002A1A72">
        <w:t xml:space="preserve"> администрации сельского поселения Мутабашевский сельсовет</w:t>
      </w:r>
      <w:r w:rsidR="00472C60">
        <w:t xml:space="preserve"> муниципально</w:t>
      </w:r>
      <w:r w:rsidR="002A1A72">
        <w:t>го</w:t>
      </w:r>
      <w:r w:rsidR="00472C60">
        <w:t xml:space="preserve"> район</w:t>
      </w:r>
      <w:r w:rsidR="002A1A72">
        <w:t>а</w:t>
      </w:r>
      <w:r w:rsidR="00472C60">
        <w:t xml:space="preserve"> Аскинский район Республики Башкортостан на 20</w:t>
      </w:r>
      <w:r>
        <w:t>22-2025</w:t>
      </w:r>
      <w:r w:rsidR="00472C60">
        <w:t xml:space="preserve"> годы </w:t>
      </w:r>
      <w:r>
        <w:t>(далее - План) согласно приложению к настоящему постановлению</w:t>
      </w:r>
      <w:r w:rsidR="00472C60">
        <w:t>.</w:t>
      </w:r>
    </w:p>
    <w:p w:rsidR="00B6110E" w:rsidRDefault="00673B3E" w:rsidP="00161DA6">
      <w:pPr>
        <w:pStyle w:val="ConsPlusNormal"/>
        <w:ind w:firstLine="540"/>
        <w:jc w:val="both"/>
      </w:pPr>
      <w:r>
        <w:t>2</w:t>
      </w:r>
      <w:r w:rsidR="00B6110E">
        <w:t>.</w:t>
      </w:r>
      <w:r w:rsidR="00B6110E" w:rsidRPr="00B6110E">
        <w:t xml:space="preserve"> Опубликовать настоящее постановление на официальном сайте Администрации </w:t>
      </w:r>
      <w:r w:rsidR="00AD606F">
        <w:t xml:space="preserve">сельского поселения Мутабашевский сельсовет </w:t>
      </w:r>
      <w:r w:rsidR="00B6110E" w:rsidRPr="00B6110E">
        <w:t xml:space="preserve">муниципального района </w:t>
      </w:r>
      <w:r w:rsidR="000C64FC" w:rsidRPr="00B6110E">
        <w:t>Аскинский район</w:t>
      </w:r>
      <w:r w:rsidR="00B6110E" w:rsidRPr="00B6110E">
        <w:t xml:space="preserve"> Республики Башкортостан</w:t>
      </w:r>
      <w:r w:rsidR="00EA72F2">
        <w:t>:</w:t>
      </w:r>
      <w:r w:rsidR="00AD606F">
        <w:t xml:space="preserve"> https://</w:t>
      </w:r>
      <w:r w:rsidR="00AD606F">
        <w:rPr>
          <w:lang w:val="en-US"/>
        </w:rPr>
        <w:t>www</w:t>
      </w:r>
      <w:r w:rsidR="00B6110E" w:rsidRPr="00B6110E">
        <w:t>.</w:t>
      </w:r>
      <w:proofErr w:type="spellStart"/>
      <w:r w:rsidR="00AD606F">
        <w:rPr>
          <w:lang w:val="en-US"/>
        </w:rPr>
        <w:t>mutabash</w:t>
      </w:r>
      <w:proofErr w:type="spellEnd"/>
      <w:r w:rsidR="00AD606F" w:rsidRPr="00AD606F">
        <w:t>04</w:t>
      </w:r>
      <w:r w:rsidR="00AD606F">
        <w:rPr>
          <w:lang w:val="en-US"/>
        </w:rPr>
        <w:t>sp</w:t>
      </w:r>
      <w:r w:rsidR="00AD606F" w:rsidRPr="00AD606F">
        <w:t>.</w:t>
      </w:r>
      <w:proofErr w:type="spellStart"/>
      <w:r w:rsidR="00B6110E" w:rsidRPr="00B6110E">
        <w:t>ru</w:t>
      </w:r>
      <w:proofErr w:type="spellEnd"/>
      <w:r w:rsidR="00B6110E" w:rsidRPr="00B6110E">
        <w:t>.</w:t>
      </w:r>
    </w:p>
    <w:p w:rsidR="00673B3E" w:rsidRDefault="00673B3E">
      <w:pPr>
        <w:pStyle w:val="ConsPlusNormal"/>
        <w:ind w:firstLine="540"/>
        <w:jc w:val="both"/>
      </w:pPr>
      <w:r>
        <w:t>3. Постановление вступает в силу с момента его подписания.</w:t>
      </w:r>
    </w:p>
    <w:p w:rsidR="00AD606F" w:rsidRDefault="00AD2AEE">
      <w:pPr>
        <w:pStyle w:val="ConsPlusNormal"/>
        <w:ind w:firstLine="540"/>
        <w:jc w:val="both"/>
        <w:rPr>
          <w:szCs w:val="28"/>
        </w:rPr>
      </w:pPr>
      <w:r>
        <w:t>4</w:t>
      </w:r>
      <w:r w:rsidR="004234C4">
        <w:t xml:space="preserve">. </w:t>
      </w:r>
      <w:proofErr w:type="gramStart"/>
      <w:r w:rsidR="00AD606F" w:rsidRPr="00AD606F">
        <w:rPr>
          <w:szCs w:val="28"/>
        </w:rPr>
        <w:t>Контроль за</w:t>
      </w:r>
      <w:proofErr w:type="gramEnd"/>
      <w:r w:rsidR="00AD606F" w:rsidRPr="00AD606F">
        <w:rPr>
          <w:szCs w:val="28"/>
        </w:rPr>
        <w:t>  исполнением настоящего постановления оставляю за собой</w:t>
      </w:r>
      <w:r w:rsidR="00AD606F">
        <w:rPr>
          <w:szCs w:val="28"/>
        </w:rPr>
        <w:t>.</w:t>
      </w:r>
    </w:p>
    <w:p w:rsidR="004234C4" w:rsidRPr="00AD606F" w:rsidRDefault="000C64FC">
      <w:pPr>
        <w:pStyle w:val="ConsPlusNormal"/>
        <w:ind w:firstLine="540"/>
        <w:jc w:val="both"/>
      </w:pPr>
      <w:r w:rsidRPr="00AD606F">
        <w:t xml:space="preserve"> </w:t>
      </w:r>
    </w:p>
    <w:p w:rsidR="00161DA6" w:rsidRDefault="00161DA6" w:rsidP="00B6110E">
      <w:pPr>
        <w:pStyle w:val="ConsPlusNormal"/>
        <w:jc w:val="both"/>
      </w:pPr>
    </w:p>
    <w:p w:rsidR="00AD606F" w:rsidRDefault="00AD606F" w:rsidP="00161DA6">
      <w:pPr>
        <w:pStyle w:val="ConsPlusNormal"/>
        <w:jc w:val="both"/>
      </w:pPr>
      <w:r>
        <w:t>Глава сельского поселения</w:t>
      </w:r>
    </w:p>
    <w:p w:rsidR="00161DA6" w:rsidRDefault="002A1A72" w:rsidP="00161DA6">
      <w:pPr>
        <w:pStyle w:val="ConsPlusNormal"/>
        <w:jc w:val="both"/>
      </w:pPr>
      <w:r>
        <w:t xml:space="preserve">Мутабашевский </w:t>
      </w:r>
      <w:r w:rsidR="00AD606F">
        <w:t>сельсовет</w:t>
      </w:r>
      <w:r w:rsidR="00161DA6">
        <w:t xml:space="preserve">                                                 </w:t>
      </w:r>
      <w:r>
        <w:t xml:space="preserve"> </w:t>
      </w:r>
      <w:proofErr w:type="spellStart"/>
      <w:r>
        <w:t>И.Ф.Минниахметова</w:t>
      </w:r>
      <w:proofErr w:type="spellEnd"/>
    </w:p>
    <w:p w:rsidR="004234C4" w:rsidRDefault="00161DA6" w:rsidP="002A1A72">
      <w:pPr>
        <w:pStyle w:val="ConsPlusNormal"/>
        <w:jc w:val="right"/>
      </w:pPr>
      <w:r>
        <w:t xml:space="preserve"> </w:t>
      </w:r>
    </w:p>
    <w:p w:rsidR="00673B3E" w:rsidRDefault="00673B3E">
      <w:pPr>
        <w:pStyle w:val="ConsPlusNormal"/>
        <w:rPr>
          <w:sz w:val="20"/>
        </w:rPr>
      </w:pPr>
      <w:bookmarkStart w:id="0" w:name="_GoBack"/>
      <w:bookmarkEnd w:id="0"/>
    </w:p>
    <w:p w:rsidR="00673B3E" w:rsidRDefault="00673B3E">
      <w:pPr>
        <w:pStyle w:val="ConsPlusNormal"/>
        <w:rPr>
          <w:sz w:val="20"/>
        </w:rPr>
      </w:pPr>
    </w:p>
    <w:p w:rsidR="00673B3E" w:rsidRDefault="00673B3E">
      <w:pPr>
        <w:pStyle w:val="ConsPlusNormal"/>
        <w:rPr>
          <w:sz w:val="20"/>
        </w:rPr>
      </w:pPr>
    </w:p>
    <w:p w:rsidR="00673B3E" w:rsidRDefault="00673B3E">
      <w:pPr>
        <w:pStyle w:val="ConsPlusNormal"/>
        <w:rPr>
          <w:sz w:val="20"/>
        </w:rPr>
      </w:pPr>
    </w:p>
    <w:p w:rsidR="00673B3E" w:rsidRDefault="00673B3E">
      <w:pPr>
        <w:pStyle w:val="ConsPlusNormal"/>
        <w:rPr>
          <w:sz w:val="20"/>
        </w:rPr>
      </w:pPr>
    </w:p>
    <w:p w:rsidR="002E3D2A" w:rsidRPr="00161DA6" w:rsidRDefault="002A1A72">
      <w:pPr>
        <w:pStyle w:val="ConsPlusNormal"/>
        <w:rPr>
          <w:sz w:val="20"/>
        </w:rPr>
      </w:pPr>
      <w:r>
        <w:rPr>
          <w:sz w:val="20"/>
        </w:rPr>
        <w:t>И.Ф.Хабибуллина</w:t>
      </w:r>
    </w:p>
    <w:p w:rsidR="002E3D2A" w:rsidRPr="00161DA6" w:rsidRDefault="00161DA6">
      <w:pPr>
        <w:pStyle w:val="ConsPlusNormal"/>
        <w:rPr>
          <w:sz w:val="20"/>
        </w:rPr>
      </w:pPr>
      <w:r>
        <w:rPr>
          <w:sz w:val="20"/>
        </w:rPr>
        <w:t>8347712</w:t>
      </w:r>
      <w:r w:rsidR="002A1A72">
        <w:rPr>
          <w:sz w:val="20"/>
        </w:rPr>
        <w:t>6635</w:t>
      </w:r>
    </w:p>
    <w:p w:rsidR="004234C4" w:rsidRDefault="004234C4">
      <w:pPr>
        <w:pStyle w:val="ConsPlusNormal"/>
      </w:pPr>
    </w:p>
    <w:p w:rsidR="00673B3E" w:rsidRDefault="00673B3E" w:rsidP="00673B3E">
      <w:pPr>
        <w:pStyle w:val="ConsPlusTitle"/>
        <w:jc w:val="center"/>
      </w:pPr>
      <w:r>
        <w:lastRenderedPageBreak/>
        <w:t>ПЛАН</w:t>
      </w:r>
    </w:p>
    <w:p w:rsidR="00673B3E" w:rsidRDefault="00673B3E" w:rsidP="00673B3E">
      <w:pPr>
        <w:pStyle w:val="ConsPlusTitle"/>
        <w:jc w:val="center"/>
      </w:pPr>
      <w:r>
        <w:t>МЕРОПРИЯТИЙ ПО ПРОТИВОДЕЙСТВИЮ КОРРУПЦИИ</w:t>
      </w:r>
    </w:p>
    <w:p w:rsidR="00673B3E" w:rsidRDefault="00673B3E" w:rsidP="00673B3E">
      <w:pPr>
        <w:pStyle w:val="ConsPlusTitle"/>
        <w:jc w:val="center"/>
      </w:pPr>
      <w:r>
        <w:t xml:space="preserve"> В МУНИЦИПАЛЬНОМ РАЙОНЕ АСКИНСКИЙ РАЙОН</w:t>
      </w:r>
    </w:p>
    <w:p w:rsidR="00673B3E" w:rsidRDefault="00673B3E" w:rsidP="00673B3E">
      <w:pPr>
        <w:pStyle w:val="ConsPlusTitle"/>
        <w:jc w:val="center"/>
      </w:pPr>
      <w:r>
        <w:t>РЕСПУБЛИКИ БАШКОРТОСТАН НА  2022-2025  ГОДЫ</w:t>
      </w:r>
      <w:r>
        <w:tab/>
      </w:r>
    </w:p>
    <w:p w:rsidR="00673B3E" w:rsidRDefault="00673B3E" w:rsidP="00673B3E">
      <w:pPr>
        <w:pStyle w:val="ConsPlusTitle"/>
        <w:jc w:val="center"/>
      </w:pPr>
    </w:p>
    <w:tbl>
      <w:tblPr>
        <w:tblStyle w:val="a6"/>
        <w:tblW w:w="0" w:type="auto"/>
        <w:jc w:val="center"/>
        <w:tblLook w:val="04A0"/>
      </w:tblPr>
      <w:tblGrid>
        <w:gridCol w:w="540"/>
        <w:gridCol w:w="2511"/>
        <w:gridCol w:w="1930"/>
        <w:gridCol w:w="1960"/>
        <w:gridCol w:w="2630"/>
      </w:tblGrid>
      <w:tr w:rsidR="00D21B1B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№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№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proofErr w:type="gramStart"/>
            <w:r w:rsidRPr="00A545F6">
              <w:rPr>
                <w:rStyle w:val="21"/>
                <w:rFonts w:eastAsiaTheme="minorHAnsi"/>
              </w:rPr>
              <w:t>п</w:t>
            </w:r>
            <w:proofErr w:type="spellEnd"/>
            <w:proofErr w:type="gramEnd"/>
            <w:r w:rsidRPr="00A545F6">
              <w:rPr>
                <w:rStyle w:val="21"/>
                <w:rFonts w:eastAsiaTheme="minorHAnsi"/>
              </w:rPr>
              <w:t>/</w:t>
            </w:r>
            <w:proofErr w:type="spellStart"/>
            <w:r w:rsidRPr="00A545F6">
              <w:rPr>
                <w:rStyle w:val="21"/>
                <w:rFonts w:eastAsiaTheme="minorHAnsi"/>
              </w:rPr>
              <w:t>п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spacing w:line="26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Содержание мероприятий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spacing w:line="26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Исполнители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spacing w:line="260" w:lineRule="exact"/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Сроки исполнения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Ожидаемый результат (целевой показатель)</w:t>
            </w:r>
          </w:p>
        </w:tc>
      </w:tr>
      <w:tr w:rsidR="00D21B1B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spacing w:line="260" w:lineRule="exact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spacing w:line="260" w:lineRule="exact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spacing w:line="260" w:lineRule="exact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5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1</w:t>
            </w:r>
          </w:p>
        </w:tc>
        <w:tc>
          <w:tcPr>
            <w:tcW w:w="2511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rStyle w:val="21"/>
              </w:rPr>
              <w:t>Утверждение плана (программы) противодействия коррупции на 2022-2025 годы (либо отдельного плана на соответствующий год) в соответствии с Национальным планом противодействия коррупции на 2021- 2024 с учётом типа муниципального образования</w:t>
            </w:r>
          </w:p>
        </w:tc>
        <w:tc>
          <w:tcPr>
            <w:tcW w:w="1930" w:type="dxa"/>
          </w:tcPr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sz w:val="26"/>
                <w:szCs w:val="26"/>
              </w:rPr>
              <w:t xml:space="preserve">до  </w:t>
            </w:r>
            <w:r w:rsidRPr="00A545F6">
              <w:rPr>
                <w:rStyle w:val="21"/>
              </w:rPr>
              <w:t xml:space="preserve">1 марта 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rStyle w:val="21"/>
              </w:rPr>
              <w:t>2022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E94D7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Доля   органов местного самоуправления  муниципального района Аскинский район,</w:t>
            </w:r>
          </w:p>
          <w:p w:rsidR="00673B3E" w:rsidRPr="00A545F6" w:rsidRDefault="00673B3E" w:rsidP="007E0C6A">
            <w:pPr>
              <w:jc w:val="center"/>
              <w:rPr>
                <w:rFonts w:eastAsia="Microsoft Sans Serif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Microsoft Sans Serif" w:cs="Times New Roman"/>
                <w:color w:val="000000"/>
                <w:sz w:val="26"/>
                <w:szCs w:val="26"/>
                <w:lang w:bidi="ru-RU"/>
              </w:rPr>
              <w:t>утвердивших планы (программы) мероприятий по противодействию коррупции на соответствующий год от общего количества   органов местного самоуправления муниципального района:</w:t>
            </w:r>
          </w:p>
          <w:p w:rsidR="00673B3E" w:rsidRPr="00E94D7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2022 - 100%;</w:t>
            </w:r>
          </w:p>
          <w:p w:rsidR="00673B3E" w:rsidRPr="00E94D76" w:rsidRDefault="00673B3E" w:rsidP="007E0C6A">
            <w:pPr>
              <w:widowControl w:val="0"/>
              <w:numPr>
                <w:ilvl w:val="0"/>
                <w:numId w:val="1"/>
              </w:numPr>
              <w:tabs>
                <w:tab w:val="left" w:pos="610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- 100%;</w:t>
            </w:r>
          </w:p>
          <w:p w:rsidR="00673B3E" w:rsidRPr="00A545F6" w:rsidRDefault="00673B3E" w:rsidP="007E0C6A">
            <w:pPr>
              <w:widowControl w:val="0"/>
              <w:numPr>
                <w:ilvl w:val="0"/>
                <w:numId w:val="1"/>
              </w:numPr>
              <w:tabs>
                <w:tab w:val="left" w:pos="605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- 100%;</w:t>
            </w:r>
          </w:p>
          <w:p w:rsidR="00673B3E" w:rsidRPr="00E94D76" w:rsidRDefault="00673B3E" w:rsidP="007E0C6A">
            <w:pPr>
              <w:widowControl w:val="0"/>
              <w:numPr>
                <w:ilvl w:val="0"/>
                <w:numId w:val="1"/>
              </w:numPr>
              <w:tabs>
                <w:tab w:val="left" w:pos="605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– 100%.</w:t>
            </w:r>
          </w:p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Fonts w:eastAsia="Microsoft Sans Serif" w:cs="Times New Roman"/>
                <w:sz w:val="26"/>
                <w:szCs w:val="26"/>
              </w:rPr>
              <w:t xml:space="preserve"> 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2</w:t>
            </w:r>
          </w:p>
        </w:tc>
        <w:tc>
          <w:tcPr>
            <w:tcW w:w="2511" w:type="dxa"/>
          </w:tcPr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  <w:r w:rsidRPr="00A545F6">
              <w:rPr>
                <w:rStyle w:val="21"/>
              </w:rPr>
              <w:t>Разработка и принятие нормативных правовых актов в сфере противодействия коррупции в связи с развитием федерального законодательства</w:t>
            </w:r>
          </w:p>
        </w:tc>
        <w:tc>
          <w:tcPr>
            <w:tcW w:w="1930" w:type="dxa"/>
          </w:tcPr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СП Мутабашевский сельсовет </w:t>
            </w:r>
            <w:r w:rsidRPr="00A545F6">
              <w:rPr>
                <w:sz w:val="26"/>
                <w:szCs w:val="26"/>
              </w:rPr>
              <w:t>муниципального района</w:t>
            </w:r>
          </w:p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</w:p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673B3E">
            <w:pPr>
              <w:pStyle w:val="ConsPlusNormal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widowControl w:val="0"/>
              <w:spacing w:line="326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3</w:t>
            </w:r>
          </w:p>
        </w:tc>
        <w:tc>
          <w:tcPr>
            <w:tcW w:w="2511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rStyle w:val="21"/>
              </w:rPr>
              <w:t xml:space="preserve">Проведение </w:t>
            </w:r>
            <w:proofErr w:type="spellStart"/>
            <w:r w:rsidRPr="00A545F6">
              <w:rPr>
                <w:rStyle w:val="21"/>
              </w:rPr>
              <w:t>антикоррупционной</w:t>
            </w:r>
            <w:proofErr w:type="spellEnd"/>
            <w:r w:rsidRPr="00A545F6">
              <w:rPr>
                <w:rStyle w:val="21"/>
              </w:rPr>
              <w:t xml:space="preserve"> экспертизы нормативных правовых актов и </w:t>
            </w:r>
            <w:r w:rsidRPr="00A545F6">
              <w:rPr>
                <w:rStyle w:val="21"/>
              </w:rPr>
              <w:lastRenderedPageBreak/>
              <w:t xml:space="preserve">проектов нормативных правовых актов   органов местного самоуправления  муниципального района. Обеспечение устранения выявленных </w:t>
            </w:r>
            <w:proofErr w:type="spellStart"/>
            <w:r w:rsidRPr="00A545F6">
              <w:rPr>
                <w:rStyle w:val="21"/>
              </w:rPr>
              <w:t>коррупциогенных</w:t>
            </w:r>
            <w:proofErr w:type="spellEnd"/>
            <w:r w:rsidRPr="00A545F6">
              <w:rPr>
                <w:rStyle w:val="21"/>
              </w:rPr>
              <w:t xml:space="preserve"> факторов.</w:t>
            </w:r>
          </w:p>
        </w:tc>
        <w:tc>
          <w:tcPr>
            <w:tcW w:w="193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E94D7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Доля проектов нормативных правовых актов Республики Башкортостан, в 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отношении которых проведена </w:t>
            </w:r>
            <w:proofErr w:type="spellStart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антикоррупционная</w:t>
            </w:r>
            <w:proofErr w:type="spellEnd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экспертиза, от общего количества разработанных проектов нормативных правовых актов:</w:t>
            </w:r>
          </w:p>
          <w:p w:rsidR="00673B3E" w:rsidRPr="00E94D7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2022 - 100%;</w:t>
            </w:r>
          </w:p>
          <w:p w:rsidR="00673B3E" w:rsidRPr="00E94D76" w:rsidRDefault="00673B3E" w:rsidP="007E0C6A">
            <w:pPr>
              <w:widowControl w:val="0"/>
              <w:numPr>
                <w:ilvl w:val="0"/>
                <w:numId w:val="2"/>
              </w:numPr>
              <w:tabs>
                <w:tab w:val="left" w:pos="610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- 100%;</w:t>
            </w:r>
          </w:p>
          <w:p w:rsidR="00673B3E" w:rsidRPr="00A545F6" w:rsidRDefault="00673B3E" w:rsidP="007E0C6A">
            <w:pPr>
              <w:widowControl w:val="0"/>
              <w:numPr>
                <w:ilvl w:val="0"/>
                <w:numId w:val="2"/>
              </w:numPr>
              <w:tabs>
                <w:tab w:val="left" w:pos="605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- 100%;</w:t>
            </w:r>
          </w:p>
          <w:p w:rsidR="00673B3E" w:rsidRPr="00E94D76" w:rsidRDefault="00673B3E" w:rsidP="007E0C6A">
            <w:pPr>
              <w:widowControl w:val="0"/>
              <w:tabs>
                <w:tab w:val="left" w:pos="605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 – 100%</w:t>
            </w:r>
          </w:p>
          <w:p w:rsidR="00673B3E" w:rsidRPr="00A545F6" w:rsidRDefault="00673B3E" w:rsidP="007E0C6A">
            <w:pPr>
              <w:widowControl w:val="0"/>
              <w:spacing w:line="326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Microsoft Sans Serif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lastRenderedPageBreak/>
              <w:t>4</w:t>
            </w:r>
          </w:p>
        </w:tc>
        <w:tc>
          <w:tcPr>
            <w:tcW w:w="2511" w:type="dxa"/>
          </w:tcPr>
          <w:p w:rsidR="00673B3E" w:rsidRPr="00A545F6" w:rsidRDefault="00673B3E" w:rsidP="00673B3E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 xml:space="preserve">Обеспечение проведения независимой </w:t>
            </w:r>
            <w:proofErr w:type="spellStart"/>
            <w:r w:rsidRPr="00A545F6">
              <w:rPr>
                <w:rStyle w:val="21"/>
              </w:rPr>
              <w:t>антикоррупционной</w:t>
            </w:r>
            <w:proofErr w:type="spellEnd"/>
            <w:r w:rsidRPr="00A545F6">
              <w:rPr>
                <w:rStyle w:val="21"/>
              </w:rPr>
              <w:t xml:space="preserve"> экспертизы и общественного обсуждения проектов нормативных правовых актов и действующих нормативных правовых актов, в том числе путем размещения проектов</w:t>
            </w:r>
            <w:r>
              <w:rPr>
                <w:rStyle w:val="21"/>
              </w:rPr>
              <w:t xml:space="preserve"> нормативных правовых актов на о</w:t>
            </w:r>
            <w:r w:rsidRPr="00A545F6">
              <w:rPr>
                <w:rStyle w:val="21"/>
              </w:rPr>
              <w:t>фициальном информационном портале органов государственной власти Республики Башкортостан, на официальных сайтах органов местного самоуправления  муниципального района</w:t>
            </w:r>
          </w:p>
        </w:tc>
        <w:tc>
          <w:tcPr>
            <w:tcW w:w="1930" w:type="dxa"/>
          </w:tcPr>
          <w:p w:rsidR="00673B3E" w:rsidRPr="00A545F6" w:rsidRDefault="00673B3E" w:rsidP="00673B3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Совета СП Мутабашевский сельсовет </w:t>
            </w:r>
            <w:r w:rsidRPr="00A545F6">
              <w:rPr>
                <w:sz w:val="26"/>
                <w:szCs w:val="26"/>
              </w:rPr>
              <w:t>муниципального района</w:t>
            </w:r>
          </w:p>
          <w:p w:rsidR="00673B3E" w:rsidRPr="00A545F6" w:rsidRDefault="00673B3E" w:rsidP="00673B3E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73B3E" w:rsidRPr="00A545F6" w:rsidRDefault="00673B3E" w:rsidP="00673B3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673B3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Доля </w:t>
            </w:r>
            <w:proofErr w:type="gramStart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размещённых</w:t>
            </w:r>
            <w:proofErr w:type="gramEnd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</w:p>
          <w:p w:rsidR="00673B3E" w:rsidRPr="00DC6EE3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на официальных сайтах органов местного самоуправления РБ для проведения независимой </w:t>
            </w:r>
            <w:proofErr w:type="spellStart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антикоррупционной</w:t>
            </w:r>
            <w:proofErr w:type="spellEnd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экспертизы и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общественного обсуждения проектов нормативных правовых актов и действующих нормативных правовых актов от общего количества подлежащих такому размещению проектов нормативных правовых актов и действующих нормативных правовых актов: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DC6EE3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5</w:t>
            </w:r>
          </w:p>
        </w:tc>
        <w:tc>
          <w:tcPr>
            <w:tcW w:w="2511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rStyle w:val="21"/>
              </w:rPr>
              <w:t xml:space="preserve">Проведение анализа соблюдения запретов, ограничений и </w:t>
            </w:r>
            <w:r w:rsidRPr="00A545F6">
              <w:rPr>
                <w:rStyle w:val="21"/>
              </w:rPr>
              <w:lastRenderedPageBreak/>
              <w:t>требований, установленных в целях противодействия коррупции,    замещающих  муниципальные должности, должности муниципальной службы, должности руководителей   муниципальных учреждений</w:t>
            </w:r>
          </w:p>
        </w:tc>
        <w:tc>
          <w:tcPr>
            <w:tcW w:w="193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 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Доля  органов местного самоуправления муниципального 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 xml:space="preserve">района и руководителей муниципальных </w:t>
            </w:r>
            <w:proofErr w:type="gramStart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учреждений</w:t>
            </w:r>
            <w:proofErr w:type="gramEnd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в которых проведён указанный анализ от общего количества   органов местного самоуправления  и руководителей муниципальных учреждений: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DC6EE3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  <w:p w:rsidR="00673B3E" w:rsidRPr="00EB0B07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6</w:t>
            </w:r>
          </w:p>
        </w:tc>
        <w:tc>
          <w:tcPr>
            <w:tcW w:w="2511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</w:t>
            </w:r>
            <w:r w:rsidRPr="00A545F6">
              <w:rPr>
                <w:sz w:val="26"/>
                <w:szCs w:val="26"/>
              </w:rPr>
              <w:t xml:space="preserve"> </w:t>
            </w:r>
            <w:r w:rsidRPr="00A545F6">
              <w:rPr>
                <w:rStyle w:val="21"/>
              </w:rPr>
              <w:t>установленных в целях противодействия коррупции. Освещение информации о фактах нарушений и принятых мерах ответственности</w:t>
            </w:r>
          </w:p>
        </w:tc>
        <w:tc>
          <w:tcPr>
            <w:tcW w:w="193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Style w:val="21"/>
                <w:rFonts w:eastAsiaTheme="minorHAnsi"/>
              </w:rPr>
              <w:t xml:space="preserve">Доля   органов местного самоуправления МР на официальных сайтах (в разделе 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«Противодействие коррупции») которых размещена обезличенная информации о выявленных нарушениях служащими </w:t>
            </w:r>
            <w:proofErr w:type="spellStart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антикоррупционного</w:t>
            </w:r>
            <w:proofErr w:type="spellEnd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законодательства и принятых мерах ответственности от общего количества   органов местного самоуправления МР, в которых такие нарушения установлены: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 xml:space="preserve">Проведение анализа </w:t>
            </w:r>
            <w:r w:rsidRPr="00A545F6">
              <w:rPr>
                <w:rStyle w:val="21"/>
                <w:rFonts w:eastAsiaTheme="minorHAnsi"/>
              </w:rPr>
              <w:lastRenderedPageBreak/>
              <w:t>сведений о доходах, расходах, об имуществе и обязательствах имущественного характера, представленных муниципальными служащими, руководителями   муниципальных учреждений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</w:t>
            </w:r>
          </w:p>
          <w:p w:rsidR="00673B3E" w:rsidRPr="00A545F6" w:rsidRDefault="00673B3E" w:rsidP="00673B3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A545F6">
              <w:rPr>
                <w:sz w:val="26"/>
                <w:szCs w:val="26"/>
              </w:rPr>
              <w:t>ельск</w:t>
            </w:r>
            <w:r>
              <w:rPr>
                <w:sz w:val="26"/>
                <w:szCs w:val="26"/>
              </w:rPr>
              <w:t>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lastRenderedPageBreak/>
              <w:t xml:space="preserve">ежегодно в </w:t>
            </w:r>
            <w:r w:rsidRPr="00A545F6">
              <w:rPr>
                <w:rStyle w:val="21"/>
              </w:rPr>
              <w:lastRenderedPageBreak/>
              <w:t>течение 4 месяцев со дня окончания срока, установленного для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Style w:val="21"/>
                <w:rFonts w:eastAsiaTheme="minorHAnsi"/>
              </w:rPr>
              <w:lastRenderedPageBreak/>
              <w:t xml:space="preserve">Доля </w:t>
            </w:r>
            <w:r w:rsidRPr="00A545F6">
              <w:rPr>
                <w:rStyle w:val="21"/>
                <w:rFonts w:eastAsiaTheme="minorHAnsi"/>
              </w:rPr>
              <w:lastRenderedPageBreak/>
              <w:t xml:space="preserve">проанализированных сведений о доходах, расходах, об имуществе и обязательствах имущественного характера, представленных государственными гражданскими служащими Республики Башкортостан и муниципальными 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служащими, руководителями государственных и муниципальных учреждений Республики Башкортостан в период декларационной кампании от общего количества таких сведений: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  <w:p w:rsidR="00673B3E" w:rsidRPr="00A545F6" w:rsidRDefault="00673B3E" w:rsidP="007E0C6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Проведение анализа сведений (в части, касающейся профилактики коррупционных правонарушений), представленных кандидатами на должности в  органах местного самоуправления  МР и на должности руководителей подведомственных им учреждений</w:t>
            </w:r>
          </w:p>
        </w:tc>
        <w:tc>
          <w:tcPr>
            <w:tcW w:w="193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 xml:space="preserve">Доля проанализированных сведений (в части, касающейся профилактики коррупционных правонарушений), представленных кандидатами на должности в  органах местного самоуправления  МР и на должности руководителей подведомственных им учреждений от </w:t>
            </w:r>
            <w:r w:rsidRPr="00A545F6">
              <w:rPr>
                <w:rStyle w:val="21"/>
                <w:rFonts w:eastAsiaTheme="minorHAnsi"/>
              </w:rPr>
              <w:lastRenderedPageBreak/>
              <w:t>общего количества таких сведений: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Проведение мониторинга участия лиц, замещающих   муниципальные должности в  МР, должности    муниципальной службы в  МР, в управлении коммерческими и некоммерческими организациями</w:t>
            </w:r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21B1B">
              <w:rPr>
                <w:sz w:val="26"/>
                <w:szCs w:val="26"/>
              </w:rPr>
              <w:t>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>раз в полугодие, итоговый доклад до 15 июля 2023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3151C8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Количество выявленных нарушений по участию лицами, замещающими   муниципальные должности в  МР, должности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муниципальной службы в  МР, в управлении коммерческими и некоммерческими организациями: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  <w:p w:rsidR="00673B3E" w:rsidRPr="003151C8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673B3E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1</w:t>
            </w:r>
            <w:r>
              <w:rPr>
                <w:rStyle w:val="21"/>
                <w:rFonts w:eastAsiaTheme="minorHAnsi"/>
              </w:rPr>
              <w:t>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Актуализация сведений, содержащихся в анкетах, представляемых при назначении лиц, замещающих  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21B1B">
              <w:rPr>
                <w:sz w:val="26"/>
                <w:szCs w:val="26"/>
              </w:rPr>
              <w:t>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>по мере необходимости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widowControl w:val="0"/>
              <w:spacing w:line="322" w:lineRule="exac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D21B1B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1</w:t>
            </w:r>
            <w:r w:rsidR="00D21B1B">
              <w:rPr>
                <w:rStyle w:val="21"/>
                <w:rFonts w:eastAsiaTheme="minorHAnsi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proofErr w:type="gramStart"/>
            <w:r w:rsidRPr="00A545F6">
              <w:rPr>
                <w:rStyle w:val="21"/>
                <w:rFonts w:eastAsiaTheme="minorHAnsi"/>
              </w:rPr>
              <w:t xml:space="preserve">Обеспечение своевременного направления в Аппарат Правительства </w:t>
            </w:r>
            <w:r w:rsidRPr="00A545F6">
              <w:rPr>
                <w:rStyle w:val="21"/>
                <w:rFonts w:eastAsiaTheme="minorHAnsi"/>
              </w:rPr>
              <w:lastRenderedPageBreak/>
              <w:t>Республики Башкортостан и полноты сведений о применении к лицам, замещающим  муниципальные должности, должности муниципальной службы, взыскания в виде увольнения (освобождения от должности, досрочного прекращения полномочий) в связи с утратой доверия за совершение коррупционного правонарушения для включения в реестр лиц, уволенных в</w:t>
            </w:r>
            <w:r w:rsidRPr="00A545F6">
              <w:rPr>
                <w:rFonts w:cs="Times New Roman"/>
                <w:sz w:val="26"/>
                <w:szCs w:val="26"/>
              </w:rPr>
              <w:t xml:space="preserve"> </w:t>
            </w:r>
            <w:r w:rsidRPr="00A545F6">
              <w:rPr>
                <w:rStyle w:val="21"/>
                <w:rFonts w:eastAsiaTheme="minorHAnsi"/>
              </w:rPr>
              <w:t>связи с утратой доверия</w:t>
            </w:r>
            <w:proofErr w:type="gramEnd"/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21B1B">
              <w:rPr>
                <w:sz w:val="26"/>
                <w:szCs w:val="26"/>
              </w:rPr>
              <w:t>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Style w:val="21"/>
                <w:rFonts w:eastAsiaTheme="minorHAnsi"/>
              </w:rPr>
              <w:t xml:space="preserve">Количество нарушений срока направления в Аппарат Правительства </w:t>
            </w:r>
            <w:r w:rsidRPr="00A545F6">
              <w:rPr>
                <w:rStyle w:val="21"/>
                <w:rFonts w:eastAsiaTheme="minorHAnsi"/>
              </w:rPr>
              <w:lastRenderedPageBreak/>
              <w:t xml:space="preserve">Республики Башкортостан сведений о применении к лицам, замещающим   муниципальные должности, должности муниципальной службы, взыскания в виде 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увольнения (освобождения от должности, досрочного прекращения полномочий) в связи с утратой доверия за совершение коррупционного правонарушения для включения в реестр лиц, уволенных в связи с утратой доверия: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2025-100%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D21B1B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lastRenderedPageBreak/>
              <w:t>1</w:t>
            </w:r>
            <w:r w:rsidR="00D21B1B">
              <w:rPr>
                <w:rStyle w:val="21"/>
                <w:rFonts w:eastAsiaTheme="minorHAnsi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spacing w:line="326" w:lineRule="exact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 xml:space="preserve">Обеспечить 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545F6">
              <w:rPr>
                <w:rStyle w:val="21"/>
                <w:rFonts w:eastAsiaTheme="minorHAnsi"/>
              </w:rPr>
              <w:t>обучение</w:t>
            </w:r>
            <w:proofErr w:type="gramEnd"/>
            <w:r w:rsidRPr="00A545F6">
              <w:rPr>
                <w:rStyle w:val="21"/>
                <w:rFonts w:eastAsiaTheme="minorHAnsi"/>
              </w:rPr>
              <w:t xml:space="preserve"> по дополнительным профессиональным программам в </w:t>
            </w:r>
            <w:r w:rsidRPr="00A545F6">
              <w:rPr>
                <w:rStyle w:val="21"/>
                <w:rFonts w:eastAsiaTheme="minorHAnsi"/>
              </w:rPr>
              <w:lastRenderedPageBreak/>
              <w:t>области противодействия коррупции</w:t>
            </w:r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D21B1B">
              <w:rPr>
                <w:sz w:val="26"/>
                <w:szCs w:val="26"/>
              </w:rPr>
              <w:t>ельского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</w:tcPr>
          <w:p w:rsidR="00673B3E" w:rsidRPr="00A545F6" w:rsidRDefault="00673B3E" w:rsidP="007E0C6A">
            <w:pPr>
              <w:pStyle w:val="ConsPlusNormal"/>
              <w:jc w:val="center"/>
              <w:rPr>
                <w:rStyle w:val="21"/>
              </w:rPr>
            </w:pPr>
            <w:r w:rsidRPr="00A545F6">
              <w:rPr>
                <w:rStyle w:val="21"/>
              </w:rPr>
              <w:t>ежегодно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Доля количества гражданских (муниципальных) служащих, в должностные обязанности которых входит участие в противодействии коррупции, прошедших обучение в области противодействия коррупции, от общего количества указанных лиц, запланированных к обучению: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2022-100%;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2023-100%;</w:t>
            </w:r>
          </w:p>
          <w:p w:rsidR="00673B3E" w:rsidRPr="00A545F6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2024-100%;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lastRenderedPageBreak/>
              <w:t>2025-100%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D21B1B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lastRenderedPageBreak/>
              <w:t>1</w:t>
            </w:r>
            <w:r w:rsidR="00D21B1B">
              <w:rPr>
                <w:rStyle w:val="21"/>
                <w:rFonts w:eastAsiaTheme="minorHAnsi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 xml:space="preserve">Обеспечение участия лиц, впервые поступивших на  муниципальную службу и замещающих должности, связанные с соблюдением </w:t>
            </w:r>
            <w:proofErr w:type="spellStart"/>
            <w:r w:rsidRPr="00A545F6">
              <w:rPr>
                <w:rStyle w:val="21"/>
                <w:rFonts w:eastAsiaTheme="minorHAnsi"/>
              </w:rPr>
              <w:t>антикоррупционных</w:t>
            </w:r>
            <w:proofErr w:type="spellEnd"/>
            <w:r w:rsidRPr="00A545F6">
              <w:rPr>
                <w:rStyle w:val="21"/>
                <w:rFonts w:eastAsiaTheme="minorHAnsi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D21B1B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>сельск</w:t>
            </w:r>
            <w:r w:rsidR="00D21B1B">
              <w:rPr>
                <w:sz w:val="26"/>
                <w:szCs w:val="26"/>
              </w:rPr>
              <w:t>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не позднее одного года со дня поступления на службу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 xml:space="preserve">Доля лиц, впервые поступивших на  муниципальную службу и замещающих должности, связанные с соблюдением </w:t>
            </w:r>
            <w:proofErr w:type="spellStart"/>
            <w:r w:rsidRPr="00A545F6">
              <w:rPr>
                <w:rStyle w:val="21"/>
                <w:rFonts w:eastAsiaTheme="minorHAnsi"/>
              </w:rPr>
              <w:t>антикоррупционных</w:t>
            </w:r>
            <w:proofErr w:type="spellEnd"/>
            <w:r w:rsidRPr="00A545F6">
              <w:rPr>
                <w:rStyle w:val="21"/>
                <w:rFonts w:eastAsiaTheme="minorHAnsi"/>
              </w:rPr>
              <w:t xml:space="preserve"> стандартов, прошедших обучение в области противодействия коррупции, от общего количества указанных лиц, запланированных к обучению: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2022 - 100%;</w:t>
            </w:r>
          </w:p>
          <w:p w:rsidR="00673B3E" w:rsidRPr="00A545F6" w:rsidRDefault="00673B3E" w:rsidP="007E0C6A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- 100%;</w:t>
            </w:r>
          </w:p>
          <w:p w:rsidR="00673B3E" w:rsidRPr="00A545F6" w:rsidRDefault="00673B3E" w:rsidP="007E0C6A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- 100%;</w:t>
            </w:r>
          </w:p>
          <w:p w:rsidR="00673B3E" w:rsidRPr="00A545F6" w:rsidRDefault="00673B3E" w:rsidP="007E0C6A">
            <w:pPr>
              <w:widowControl w:val="0"/>
              <w:numPr>
                <w:ilvl w:val="0"/>
                <w:numId w:val="3"/>
              </w:numPr>
              <w:tabs>
                <w:tab w:val="left" w:pos="614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- 100%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D21B1B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1</w:t>
            </w:r>
            <w:r w:rsidR="00D21B1B">
              <w:rPr>
                <w:rStyle w:val="21"/>
                <w:rFonts w:eastAsiaTheme="minorHAnsi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spacing w:line="326" w:lineRule="exact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 xml:space="preserve">Направление копий актов прокурорского реагирования о нарушениях </w:t>
            </w:r>
            <w:proofErr w:type="spellStart"/>
            <w:r w:rsidRPr="00A545F6">
              <w:rPr>
                <w:rStyle w:val="21"/>
                <w:rFonts w:eastAsiaTheme="minorHAnsi"/>
              </w:rPr>
              <w:t>антикоррупционного</w:t>
            </w:r>
            <w:proofErr w:type="spellEnd"/>
            <w:r w:rsidRPr="00A545F6">
              <w:rPr>
                <w:rStyle w:val="21"/>
                <w:rFonts w:eastAsiaTheme="minorHAnsi"/>
              </w:rPr>
              <w:t xml:space="preserve"> законодательства и ответов на них в Управление Главы РБ по противодействию коррупции Аппарата межведомственного Совета общественной безопасности РБ</w:t>
            </w:r>
          </w:p>
        </w:tc>
        <w:tc>
          <w:tcPr>
            <w:tcW w:w="1930" w:type="dxa"/>
          </w:tcPr>
          <w:p w:rsidR="00D21B1B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 xml:space="preserve">Совета 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t>сельск</w:t>
            </w:r>
            <w:r w:rsidR="00D21B1B">
              <w:rPr>
                <w:sz w:val="26"/>
                <w:szCs w:val="26"/>
              </w:rPr>
              <w:t>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spacing w:line="260" w:lineRule="exact"/>
              <w:ind w:left="240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D21B1B">
            <w:pPr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>1</w:t>
            </w:r>
            <w:r w:rsidR="00D21B1B">
              <w:rPr>
                <w:rStyle w:val="21"/>
                <w:rFonts w:eastAsiaTheme="minorHAnsi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tabs>
                <w:tab w:val="left" w:pos="1138"/>
                <w:tab w:val="right" w:pos="4776"/>
              </w:tabs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Style w:val="21"/>
                <w:rFonts w:eastAsiaTheme="minorHAnsi"/>
              </w:rPr>
              <w:t>Рассмотрение не реже одного раза в квартал вопросов правоприменительн</w:t>
            </w:r>
            <w:r w:rsidRPr="00A545F6">
              <w:rPr>
                <w:rStyle w:val="21"/>
                <w:rFonts w:eastAsiaTheme="minorHAnsi"/>
              </w:rPr>
              <w:lastRenderedPageBreak/>
              <w:t xml:space="preserve">ой </w:t>
            </w:r>
            <w:proofErr w:type="gramStart"/>
            <w:r w:rsidRPr="00A545F6">
              <w:rPr>
                <w:rStyle w:val="21"/>
                <w:rFonts w:eastAsiaTheme="minorHAnsi"/>
              </w:rPr>
              <w:t>практики</w:t>
            </w:r>
            <w:proofErr w:type="gramEnd"/>
            <w:r w:rsidRPr="00A545F6">
              <w:rPr>
                <w:rStyle w:val="21"/>
                <w:rFonts w:eastAsiaTheme="minorHAnsi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правовых актов, незаконными решений и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ab/>
              <w:t>действий (бездействия)</w:t>
            </w:r>
          </w:p>
          <w:p w:rsidR="00673B3E" w:rsidRPr="0070084C" w:rsidRDefault="00673B3E" w:rsidP="007E0C6A">
            <w:pPr>
              <w:widowControl w:val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государственных органов Республики Башкортостан,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Председатель </w:t>
            </w:r>
            <w:r w:rsidR="00673B3E" w:rsidRPr="00A545F6">
              <w:rPr>
                <w:sz w:val="26"/>
                <w:szCs w:val="26"/>
              </w:rPr>
              <w:t xml:space="preserve">Совета 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 w:rsidRPr="00A545F6">
              <w:rPr>
                <w:sz w:val="26"/>
                <w:szCs w:val="26"/>
              </w:rPr>
              <w:lastRenderedPageBreak/>
              <w:t>сельск</w:t>
            </w:r>
            <w:r w:rsidR="00D21B1B">
              <w:rPr>
                <w:sz w:val="26"/>
                <w:szCs w:val="26"/>
              </w:rPr>
              <w:t>ого</w:t>
            </w:r>
            <w:r w:rsidRPr="00A545F6">
              <w:rPr>
                <w:sz w:val="26"/>
                <w:szCs w:val="26"/>
              </w:rPr>
              <w:t xml:space="preserve"> поселения</w:t>
            </w:r>
          </w:p>
          <w:p w:rsidR="00673B3E" w:rsidRPr="00A545F6" w:rsidRDefault="00673B3E" w:rsidP="007E0C6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ind w:left="240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lastRenderedPageBreak/>
              <w:t>ежеквартально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B3E" w:rsidRPr="00A545F6" w:rsidRDefault="00673B3E" w:rsidP="007E0C6A">
            <w:pPr>
              <w:ind w:right="8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r w:rsidRPr="00A545F6">
              <w:rPr>
                <w:rStyle w:val="21"/>
                <w:rFonts w:eastAsiaTheme="minorHAnsi"/>
              </w:rPr>
              <w:t xml:space="preserve">Доля   органов местного самоуправления  МР рассмотревших не </w:t>
            </w:r>
            <w:r w:rsidRPr="00A545F6">
              <w:rPr>
                <w:rStyle w:val="21"/>
                <w:rFonts w:eastAsiaTheme="minorHAnsi"/>
              </w:rPr>
              <w:lastRenderedPageBreak/>
              <w:t>реже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 одного раза в квартал вопросы</w:t>
            </w:r>
          </w:p>
          <w:p w:rsidR="00673B3E" w:rsidRPr="00A545F6" w:rsidRDefault="00673B3E" w:rsidP="007E0C6A">
            <w:pPr>
              <w:widowControl w:val="0"/>
              <w:ind w:right="8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</w:pPr>
            <w:proofErr w:type="gramStart"/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 xml:space="preserve">Правоприменительной практики по 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результатам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вступивших в законную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силу решений судов,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арбитражных судов о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признании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недействительными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ненормативных правовых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актов, незаконными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решений и действий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(бездействия)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государственных органов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Республики Башкортостан,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органов местного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самоуправления и их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должностных лиц в целях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выработки и принятия мер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по предупреждению и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устранению причин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выявленных нарушений, от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общего количества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органов местного</w:t>
            </w:r>
            <w:r w:rsidRPr="0070084C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самоупра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t>вления</w:t>
            </w:r>
            <w:r w:rsidRPr="00A545F6">
              <w:rPr>
                <w:rFonts w:eastAsia="Times New Roman" w:cs="Times New Roman"/>
                <w:color w:val="000000"/>
                <w:sz w:val="26"/>
                <w:szCs w:val="26"/>
                <w:lang w:bidi="ru-RU"/>
              </w:rPr>
              <w:br/>
              <w:t>Республики Башкортостан:</w:t>
            </w:r>
            <w:proofErr w:type="gramEnd"/>
          </w:p>
          <w:p w:rsidR="00673B3E" w:rsidRPr="00A545F6" w:rsidRDefault="00673B3E" w:rsidP="007E0C6A">
            <w:pPr>
              <w:widowControl w:val="0"/>
              <w:ind w:right="80"/>
              <w:jc w:val="center"/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</w:pPr>
            <w:r w:rsidRPr="00A545F6">
              <w:rPr>
                <w:rFonts w:eastAsia="Sylfaen" w:cs="Times New Roman"/>
                <w:bCs/>
                <w:color w:val="000000"/>
                <w:sz w:val="26"/>
                <w:szCs w:val="26"/>
                <w:lang w:bidi="ru-RU"/>
              </w:rPr>
              <w:t xml:space="preserve">2022 </w:t>
            </w:r>
            <w:r w:rsidRPr="00A545F6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  <w:t xml:space="preserve">- </w:t>
            </w:r>
            <w:r w:rsidRPr="00A545F6">
              <w:rPr>
                <w:rFonts w:eastAsia="Sylfaen" w:cs="Times New Roman"/>
                <w:bCs/>
                <w:color w:val="000000"/>
                <w:sz w:val="26"/>
                <w:szCs w:val="26"/>
                <w:lang w:bidi="ru-RU"/>
              </w:rPr>
              <w:t>100</w:t>
            </w:r>
            <w:r w:rsidRPr="00A545F6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  <w:t>%;</w:t>
            </w:r>
          </w:p>
          <w:p w:rsidR="00673B3E" w:rsidRPr="00A545F6" w:rsidRDefault="00673B3E" w:rsidP="007E0C6A">
            <w:pPr>
              <w:widowControl w:val="0"/>
              <w:ind w:right="80"/>
              <w:jc w:val="center"/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  <w:t>2023 -    100 %;</w:t>
            </w:r>
          </w:p>
          <w:p w:rsidR="00673B3E" w:rsidRPr="00A545F6" w:rsidRDefault="00673B3E" w:rsidP="007E0C6A">
            <w:pPr>
              <w:widowControl w:val="0"/>
              <w:ind w:right="80"/>
              <w:jc w:val="center"/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</w:pPr>
            <w:r w:rsidRPr="00A545F6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  <w:t>2024-      100%;</w:t>
            </w:r>
          </w:p>
          <w:p w:rsidR="00673B3E" w:rsidRPr="00552CF8" w:rsidRDefault="00673B3E" w:rsidP="007E0C6A">
            <w:pPr>
              <w:widowControl w:val="0"/>
              <w:ind w:right="80"/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Fonts w:eastAsia="Times New Roman" w:cs="Times New Roman"/>
                <w:bCs/>
                <w:color w:val="000000"/>
                <w:spacing w:val="-20"/>
                <w:sz w:val="26"/>
                <w:szCs w:val="26"/>
                <w:lang w:bidi="ru-RU"/>
              </w:rPr>
              <w:t>2025 –     100%</w:t>
            </w:r>
          </w:p>
        </w:tc>
      </w:tr>
      <w:tr w:rsidR="00673B3E" w:rsidTr="00D21B1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3B3E" w:rsidRPr="00A545F6" w:rsidRDefault="00D21B1B" w:rsidP="007E0C6A">
            <w:pPr>
              <w:jc w:val="center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lastRenderedPageBreak/>
              <w:t>16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tabs>
                <w:tab w:val="left" w:pos="1138"/>
                <w:tab w:val="right" w:pos="4776"/>
              </w:tabs>
              <w:jc w:val="center"/>
              <w:rPr>
                <w:rStyle w:val="21"/>
                <w:rFonts w:eastAsiaTheme="minorHAnsi"/>
              </w:rPr>
            </w:pPr>
            <w:r w:rsidRPr="00A545F6">
              <w:rPr>
                <w:rStyle w:val="21"/>
                <w:rFonts w:eastAsiaTheme="minorHAnsi"/>
              </w:rPr>
              <w:t xml:space="preserve">Проведение анализа исполнения гражданами, замещавшими должности   муниципальной </w:t>
            </w:r>
            <w:r w:rsidRPr="00A545F6">
              <w:rPr>
                <w:rStyle w:val="21"/>
                <w:rFonts w:eastAsiaTheme="minorHAnsi"/>
              </w:rPr>
              <w:lastRenderedPageBreak/>
              <w:t>службы, включенные в перечни, установленные нормативными правовыми актами Российской Федерации, и организациями обязанностей, предусмотренных статьей 12 Федерального закона «О противодействии коррупции». При выявлении нарушений информирование органов прокуратуры</w:t>
            </w:r>
          </w:p>
        </w:tc>
        <w:tc>
          <w:tcPr>
            <w:tcW w:w="1930" w:type="dxa"/>
          </w:tcPr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Глава</w:t>
            </w:r>
          </w:p>
          <w:p w:rsidR="00673B3E" w:rsidRPr="00A545F6" w:rsidRDefault="00D21B1B" w:rsidP="007E0C6A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</w:t>
            </w:r>
            <w:r w:rsidR="00673B3E" w:rsidRPr="00A545F6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3B3E" w:rsidRPr="00A545F6" w:rsidRDefault="00673B3E" w:rsidP="007E0C6A">
            <w:pPr>
              <w:jc w:val="center"/>
              <w:rPr>
                <w:rStyle w:val="21"/>
                <w:rFonts w:eastAsiaTheme="minorHAnsi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 xml:space="preserve">Доля   органов местного самоуправления МР, проанализировавших исполнение гражданами, </w:t>
            </w:r>
            <w:r w:rsidRPr="00A545F6">
              <w:rPr>
                <w:rStyle w:val="21"/>
                <w:rFonts w:eastAsiaTheme="minorHAnsi"/>
              </w:rPr>
              <w:lastRenderedPageBreak/>
              <w:t>замещавшими должности   муниципальной службы, включенные в перечни, установленные нормативными правовыми актами Российской Федерации, и организация обязанностей, предусмотренных статьей 12 Федерального закона «О противодействии коррупции», от общего количества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органов местного самоуправления Республики Башкортостан, выявивших такие нарушения:</w:t>
            </w:r>
          </w:p>
          <w:p w:rsidR="00673B3E" w:rsidRPr="00A545F6" w:rsidRDefault="00673B3E" w:rsidP="007E0C6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2022 - 100%;</w:t>
            </w:r>
          </w:p>
          <w:p w:rsidR="00673B3E" w:rsidRPr="00A545F6" w:rsidRDefault="00673B3E" w:rsidP="00673B3E">
            <w:pPr>
              <w:widowControl w:val="0"/>
              <w:numPr>
                <w:ilvl w:val="0"/>
                <w:numId w:val="9"/>
              </w:numPr>
              <w:tabs>
                <w:tab w:val="left" w:pos="61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- 100%;</w:t>
            </w:r>
          </w:p>
          <w:p w:rsidR="00673B3E" w:rsidRPr="00A545F6" w:rsidRDefault="00673B3E" w:rsidP="00673B3E">
            <w:pPr>
              <w:widowControl w:val="0"/>
              <w:numPr>
                <w:ilvl w:val="0"/>
                <w:numId w:val="9"/>
              </w:numPr>
              <w:tabs>
                <w:tab w:val="left" w:pos="624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- 100%;</w:t>
            </w:r>
          </w:p>
          <w:p w:rsidR="00673B3E" w:rsidRPr="00A545F6" w:rsidRDefault="00673B3E" w:rsidP="00673B3E">
            <w:pPr>
              <w:widowControl w:val="0"/>
              <w:numPr>
                <w:ilvl w:val="0"/>
                <w:numId w:val="9"/>
              </w:numPr>
              <w:tabs>
                <w:tab w:val="left" w:pos="619"/>
              </w:tabs>
              <w:jc w:val="center"/>
              <w:rPr>
                <w:rFonts w:cs="Times New Roman"/>
                <w:sz w:val="26"/>
                <w:szCs w:val="26"/>
              </w:rPr>
            </w:pPr>
            <w:r w:rsidRPr="00A545F6">
              <w:rPr>
                <w:rStyle w:val="21"/>
                <w:rFonts w:eastAsiaTheme="minorHAnsi"/>
              </w:rPr>
              <w:t>- 100%</w:t>
            </w:r>
          </w:p>
        </w:tc>
      </w:tr>
    </w:tbl>
    <w:p w:rsidR="00673B3E" w:rsidRDefault="00673B3E" w:rsidP="00673B3E"/>
    <w:p w:rsidR="00673B3E" w:rsidRDefault="00673B3E">
      <w:pPr>
        <w:pStyle w:val="ConsPlusNormal"/>
      </w:pPr>
    </w:p>
    <w:sectPr w:rsidR="00673B3E" w:rsidSect="00CC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1F6F"/>
    <w:multiLevelType w:val="multilevel"/>
    <w:tmpl w:val="2EC6C9A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F1127"/>
    <w:multiLevelType w:val="multilevel"/>
    <w:tmpl w:val="664615A8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3110D3"/>
    <w:multiLevelType w:val="multilevel"/>
    <w:tmpl w:val="53E28D3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1F3F46"/>
    <w:multiLevelType w:val="multilevel"/>
    <w:tmpl w:val="5E00840A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3F6D7F"/>
    <w:multiLevelType w:val="multilevel"/>
    <w:tmpl w:val="FC643C6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64EC1"/>
    <w:multiLevelType w:val="multilevel"/>
    <w:tmpl w:val="0C406A64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326A77"/>
    <w:multiLevelType w:val="multilevel"/>
    <w:tmpl w:val="54B2C746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041D7C"/>
    <w:multiLevelType w:val="multilevel"/>
    <w:tmpl w:val="929E465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FC63C5"/>
    <w:multiLevelType w:val="multilevel"/>
    <w:tmpl w:val="80F8522E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C4"/>
    <w:rsid w:val="000258D5"/>
    <w:rsid w:val="00026C16"/>
    <w:rsid w:val="00033EFD"/>
    <w:rsid w:val="000379A6"/>
    <w:rsid w:val="0005458B"/>
    <w:rsid w:val="000C1CB2"/>
    <w:rsid w:val="000C64FC"/>
    <w:rsid w:val="0015737F"/>
    <w:rsid w:val="00161DA6"/>
    <w:rsid w:val="001F0449"/>
    <w:rsid w:val="00230133"/>
    <w:rsid w:val="002579EB"/>
    <w:rsid w:val="002931E8"/>
    <w:rsid w:val="002A1A72"/>
    <w:rsid w:val="002E3D2A"/>
    <w:rsid w:val="0034499E"/>
    <w:rsid w:val="0036791F"/>
    <w:rsid w:val="00397CC4"/>
    <w:rsid w:val="003A246C"/>
    <w:rsid w:val="003B229B"/>
    <w:rsid w:val="004234C4"/>
    <w:rsid w:val="00472C60"/>
    <w:rsid w:val="0049092E"/>
    <w:rsid w:val="004A458A"/>
    <w:rsid w:val="004C1DE7"/>
    <w:rsid w:val="004E7B0D"/>
    <w:rsid w:val="0051280F"/>
    <w:rsid w:val="00514F84"/>
    <w:rsid w:val="005855F0"/>
    <w:rsid w:val="005951E0"/>
    <w:rsid w:val="005A0A7A"/>
    <w:rsid w:val="005B4F9D"/>
    <w:rsid w:val="005F75EE"/>
    <w:rsid w:val="00635C75"/>
    <w:rsid w:val="00661F13"/>
    <w:rsid w:val="00673B3E"/>
    <w:rsid w:val="00691348"/>
    <w:rsid w:val="006C3250"/>
    <w:rsid w:val="007A00C6"/>
    <w:rsid w:val="007B753F"/>
    <w:rsid w:val="008D069E"/>
    <w:rsid w:val="008D330C"/>
    <w:rsid w:val="008E639C"/>
    <w:rsid w:val="00963561"/>
    <w:rsid w:val="00972D66"/>
    <w:rsid w:val="009A2170"/>
    <w:rsid w:val="00A072E4"/>
    <w:rsid w:val="00AD2AEE"/>
    <w:rsid w:val="00AD606F"/>
    <w:rsid w:val="00B469AB"/>
    <w:rsid w:val="00B569F8"/>
    <w:rsid w:val="00B6110E"/>
    <w:rsid w:val="00BC1B0D"/>
    <w:rsid w:val="00C576E5"/>
    <w:rsid w:val="00CD6A8C"/>
    <w:rsid w:val="00D01C5C"/>
    <w:rsid w:val="00D21B1B"/>
    <w:rsid w:val="00D47C3C"/>
    <w:rsid w:val="00DA5741"/>
    <w:rsid w:val="00DE78D2"/>
    <w:rsid w:val="00E20B62"/>
    <w:rsid w:val="00E44AA8"/>
    <w:rsid w:val="00E52BCE"/>
    <w:rsid w:val="00EA72F2"/>
    <w:rsid w:val="00EF0EBF"/>
    <w:rsid w:val="00F369B6"/>
    <w:rsid w:val="00FA2483"/>
    <w:rsid w:val="00FE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33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A2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A2483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4234C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234C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234C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C75"/>
    <w:rPr>
      <w:rFonts w:ascii="Tahoma" w:hAnsi="Tahoma" w:cs="Tahoma"/>
      <w:sz w:val="16"/>
      <w:szCs w:val="16"/>
      <w:lang w:eastAsia="ru-RU"/>
    </w:rPr>
  </w:style>
  <w:style w:type="character" w:customStyle="1" w:styleId="unicode1">
    <w:name w:val="unicode1"/>
    <w:basedOn w:val="a0"/>
    <w:rsid w:val="00AD606F"/>
  </w:style>
  <w:style w:type="table" w:styleId="a6">
    <w:name w:val="Table Grid"/>
    <w:basedOn w:val="a1"/>
    <w:uiPriority w:val="39"/>
    <w:rsid w:val="00673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673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a0"/>
    <w:rsid w:val="00673B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75BD-9C44-441C-8DDA-5E6E7B48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Мутабаш</cp:lastModifiedBy>
  <cp:revision>8</cp:revision>
  <cp:lastPrinted>2021-11-08T04:53:00Z</cp:lastPrinted>
  <dcterms:created xsi:type="dcterms:W3CDTF">2021-09-09T11:09:00Z</dcterms:created>
  <dcterms:modified xsi:type="dcterms:W3CDTF">2022-01-31T10:29:00Z</dcterms:modified>
</cp:coreProperties>
</file>