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F1" w:rsidRDefault="005836F1" w:rsidP="004372F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C232F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</w:t>
      </w:r>
      <w:r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</w:t>
      </w:r>
      <w:r w:rsidR="004372F1">
        <w:rPr>
          <w:rFonts w:ascii="Times New Roman" w:hAnsi="Times New Roman"/>
          <w:b/>
          <w:sz w:val="18"/>
          <w:szCs w:val="18"/>
        </w:rPr>
        <w:t>главы сельского поселения и лиц, замещающих должности муниципальной службы</w:t>
      </w:r>
    </w:p>
    <w:p w:rsidR="004372F1" w:rsidRDefault="004372F1" w:rsidP="004372F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в администрации сельского поселения Мутабашевский сельсовет муниципального района Аскинский район Республики Башкортостан и членов их семей, </w:t>
      </w:r>
    </w:p>
    <w:p w:rsidR="005836F1" w:rsidRPr="00D90A2F" w:rsidRDefault="004372F1" w:rsidP="00D90A2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 период с 1 января 201</w:t>
      </w:r>
      <w:r w:rsidR="002A798D">
        <w:rPr>
          <w:rFonts w:ascii="Times New Roman" w:hAnsi="Times New Roman"/>
          <w:b/>
          <w:sz w:val="18"/>
          <w:szCs w:val="18"/>
        </w:rPr>
        <w:t>7</w:t>
      </w:r>
      <w:r>
        <w:rPr>
          <w:rFonts w:ascii="Times New Roman" w:hAnsi="Times New Roman"/>
          <w:b/>
          <w:sz w:val="18"/>
          <w:szCs w:val="18"/>
        </w:rPr>
        <w:t xml:space="preserve"> г. по 31 декабря 201</w:t>
      </w:r>
      <w:r w:rsidR="002A798D">
        <w:rPr>
          <w:rFonts w:ascii="Times New Roman" w:hAnsi="Times New Roman"/>
          <w:b/>
          <w:sz w:val="18"/>
          <w:szCs w:val="18"/>
        </w:rPr>
        <w:t>7</w:t>
      </w:r>
      <w:r>
        <w:rPr>
          <w:rFonts w:ascii="Times New Roman" w:hAnsi="Times New Roman"/>
          <w:b/>
          <w:sz w:val="18"/>
          <w:szCs w:val="18"/>
        </w:rPr>
        <w:t xml:space="preserve"> г.</w:t>
      </w:r>
    </w:p>
    <w:tbl>
      <w:tblPr>
        <w:tblpPr w:leftFromText="180" w:rightFromText="180" w:vertAnchor="text" w:horzAnchor="margin" w:tblpY="23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436"/>
        <w:gridCol w:w="1984"/>
        <w:gridCol w:w="1559"/>
        <w:gridCol w:w="1688"/>
        <w:gridCol w:w="851"/>
        <w:gridCol w:w="1147"/>
        <w:gridCol w:w="1523"/>
        <w:gridCol w:w="1013"/>
        <w:gridCol w:w="1001"/>
        <w:gridCol w:w="1696"/>
        <w:gridCol w:w="1135"/>
        <w:gridCol w:w="1428"/>
      </w:tblGrid>
      <w:tr w:rsidR="005836F1" w:rsidRPr="004D5858" w:rsidTr="00105553">
        <w:trPr>
          <w:cantSplit/>
          <w:trHeight w:val="20"/>
        </w:trPr>
        <w:tc>
          <w:tcPr>
            <w:tcW w:w="436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№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п\п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Фамилия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Должность депутата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ind w:right="132"/>
              <w:jc w:val="center"/>
            </w:pPr>
            <w:r w:rsidRPr="004D5858">
              <w:rPr>
                <w:rStyle w:val="8pt0pt"/>
              </w:rPr>
              <w:t>Объекты недвижимости, находящиеся в собственности</w:t>
            </w:r>
          </w:p>
        </w:tc>
        <w:tc>
          <w:tcPr>
            <w:tcW w:w="3537" w:type="dxa"/>
            <w:gridSpan w:val="3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ind w:left="160" w:firstLine="480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Объекты недвижимости, находящиеся в пользовании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ind w:left="132" w:right="-9"/>
              <w:jc w:val="center"/>
            </w:pPr>
            <w:r w:rsidRPr="004D5858">
              <w:rPr>
                <w:rStyle w:val="8pt0pt"/>
              </w:rPr>
              <w:t>Транспортные средства (вид,марка)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Декларированный</w:t>
            </w:r>
          </w:p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годовой</w:t>
            </w:r>
          </w:p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доход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(руб.)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36F1" w:rsidRPr="004D5858" w:rsidTr="00105553">
        <w:trPr>
          <w:cantSplit/>
          <w:trHeight w:val="1781"/>
        </w:trPr>
        <w:tc>
          <w:tcPr>
            <w:tcW w:w="436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Площадь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(кв.м.)</w:t>
            </w:r>
          </w:p>
        </w:tc>
        <w:tc>
          <w:tcPr>
            <w:tcW w:w="1147" w:type="dxa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</w:rPr>
              <w:t>Страна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</w:rPr>
              <w:t>расположения</w:t>
            </w:r>
          </w:p>
        </w:tc>
        <w:tc>
          <w:tcPr>
            <w:tcW w:w="1523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01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696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4372F1" w:rsidP="00625F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625F84" w:rsidRPr="004372F1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F1">
              <w:rPr>
                <w:rFonts w:ascii="Times New Roman" w:hAnsi="Times New Roman" w:cs="Times New Roman"/>
                <w:b/>
                <w:sz w:val="24"/>
                <w:szCs w:val="24"/>
              </w:rPr>
              <w:t>Файзуллин Азат Галимзянович</w:t>
            </w: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21054</w:t>
            </w:r>
          </w:p>
        </w:tc>
        <w:tc>
          <w:tcPr>
            <w:tcW w:w="1135" w:type="dxa"/>
            <w:shd w:val="clear" w:color="auto" w:fill="FFFFFF"/>
          </w:tcPr>
          <w:p w:rsidR="00625F84" w:rsidRPr="004D5858" w:rsidRDefault="00BE37D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407 819,49</w:t>
            </w: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47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001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24264D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334 320,47</w:t>
            </w: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001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001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D90A2F" w:rsidRDefault="0024264D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001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52C8E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001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001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52C8E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001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001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52C8E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2F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4372F1" w:rsidRDefault="004372F1" w:rsidP="00F52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4372F1" w:rsidRPr="004372F1" w:rsidRDefault="004372F1" w:rsidP="00927232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  <w:r w:rsidRPr="004372F1">
              <w:rPr>
                <w:rStyle w:val="9pt"/>
                <w:b/>
                <w:sz w:val="24"/>
                <w:szCs w:val="24"/>
              </w:rPr>
              <w:t>Ахматгалиева Марина Камильевна</w:t>
            </w:r>
          </w:p>
        </w:tc>
        <w:tc>
          <w:tcPr>
            <w:tcW w:w="1559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 xml:space="preserve">Управляющий делами </w:t>
            </w:r>
          </w:p>
        </w:tc>
        <w:tc>
          <w:tcPr>
            <w:tcW w:w="1688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4372F1" w:rsidRDefault="004372F1" w:rsidP="009272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4372F1" w:rsidRPr="00D90A2F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A2F">
              <w:rPr>
                <w:rFonts w:ascii="Times New Roman" w:hAnsi="Times New Roman"/>
                <w:color w:val="000000"/>
                <w:sz w:val="20"/>
                <w:szCs w:val="20"/>
              </w:rPr>
              <w:t>39,10</w:t>
            </w:r>
          </w:p>
        </w:tc>
        <w:tc>
          <w:tcPr>
            <w:tcW w:w="1001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4372F1" w:rsidRDefault="004372F1" w:rsidP="0092723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Гранта</w:t>
            </w:r>
          </w:p>
        </w:tc>
        <w:tc>
          <w:tcPr>
            <w:tcW w:w="1135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180" w:lineRule="exact"/>
              <w:jc w:val="center"/>
              <w:rPr>
                <w:rFonts w:eastAsia="Calibri"/>
                <w:lang w:eastAsia="ru-RU"/>
              </w:rPr>
            </w:pPr>
          </w:p>
          <w:p w:rsidR="004372F1" w:rsidRDefault="00526D23" w:rsidP="00927232">
            <w:pPr>
              <w:pStyle w:val="11"/>
              <w:shd w:val="clear" w:color="auto" w:fill="auto"/>
              <w:spacing w:line="180" w:lineRule="exact"/>
              <w:jc w:val="center"/>
            </w:pPr>
            <w:r>
              <w:t>170 198,53</w:t>
            </w:r>
          </w:p>
        </w:tc>
        <w:tc>
          <w:tcPr>
            <w:tcW w:w="1428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F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4372F1" w:rsidRDefault="004372F1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559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688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/>
              </w:rPr>
              <w:t>для размещения домов инд.жилой застройки</w:t>
            </w:r>
          </w:p>
        </w:tc>
        <w:tc>
          <w:tcPr>
            <w:tcW w:w="1013" w:type="dxa"/>
            <w:shd w:val="clear" w:color="auto" w:fill="FFFFFF"/>
          </w:tcPr>
          <w:p w:rsidR="004372F1" w:rsidRPr="00D90A2F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A2F">
              <w:rPr>
                <w:rFonts w:ascii="Times New Roman" w:hAnsi="Times New Roman"/>
                <w:color w:val="000000"/>
                <w:sz w:val="20"/>
                <w:szCs w:val="20"/>
              </w:rPr>
              <w:t>2844</w:t>
            </w:r>
          </w:p>
        </w:tc>
        <w:tc>
          <w:tcPr>
            <w:tcW w:w="1001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F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4372F1" w:rsidRDefault="004372F1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4372F1" w:rsidRPr="004372F1" w:rsidRDefault="004372F1" w:rsidP="00927232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4372F1">
              <w:rPr>
                <w:rStyle w:val="9pt"/>
                <w:b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688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39,10</w:t>
            </w:r>
          </w:p>
        </w:tc>
        <w:tc>
          <w:tcPr>
            <w:tcW w:w="1147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4372F1" w:rsidRDefault="00526D23" w:rsidP="00927232">
            <w:pPr>
              <w:pStyle w:val="11"/>
              <w:shd w:val="clear" w:color="auto" w:fill="auto"/>
              <w:tabs>
                <w:tab w:val="left" w:pos="463"/>
              </w:tabs>
              <w:spacing w:line="180" w:lineRule="exact"/>
              <w:jc w:val="center"/>
            </w:pPr>
            <w:r>
              <w:t>473 766,85</w:t>
            </w:r>
          </w:p>
        </w:tc>
        <w:tc>
          <w:tcPr>
            <w:tcW w:w="1428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F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4372F1" w:rsidRDefault="004372F1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559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688" w:type="dxa"/>
            <w:shd w:val="clear" w:color="auto" w:fill="FFFFFF"/>
          </w:tcPr>
          <w:p w:rsidR="004372F1" w:rsidRDefault="004372F1" w:rsidP="009272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Земельный участок для размещения домов инд.жилой застройки</w:t>
            </w:r>
          </w:p>
        </w:tc>
        <w:tc>
          <w:tcPr>
            <w:tcW w:w="851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2844</w:t>
            </w:r>
          </w:p>
        </w:tc>
        <w:tc>
          <w:tcPr>
            <w:tcW w:w="1147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4372F1" w:rsidRDefault="004372F1" w:rsidP="009272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tabs>
                <w:tab w:val="left" w:pos="463"/>
              </w:tabs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F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4372F1" w:rsidRDefault="004372F1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72F1" w:rsidRDefault="004372F1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72F1" w:rsidRDefault="004372F1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559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688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сельскохоз. использов.(доля)</w:t>
            </w:r>
          </w:p>
        </w:tc>
        <w:tc>
          <w:tcPr>
            <w:tcW w:w="851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1\304</w:t>
            </w:r>
          </w:p>
        </w:tc>
        <w:tc>
          <w:tcPr>
            <w:tcW w:w="1147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CB8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354CB8" w:rsidRDefault="00354CB8" w:rsidP="00354CB8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FFFFFF"/>
          </w:tcPr>
          <w:p w:rsidR="00354CB8" w:rsidRPr="004372F1" w:rsidRDefault="0000024F" w:rsidP="00354CB8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  <w:r>
              <w:rPr>
                <w:rStyle w:val="9pt"/>
                <w:b/>
                <w:sz w:val="24"/>
                <w:szCs w:val="24"/>
              </w:rPr>
              <w:t>Ахматшина Эльвина Фирдаусовна</w:t>
            </w:r>
          </w:p>
        </w:tc>
        <w:tc>
          <w:tcPr>
            <w:tcW w:w="1559" w:type="dxa"/>
            <w:shd w:val="clear" w:color="auto" w:fill="FFFFFF"/>
          </w:tcPr>
          <w:p w:rsidR="00354CB8" w:rsidRPr="004372F1" w:rsidRDefault="00354CB8" w:rsidP="0000024F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  <w:r w:rsidRPr="004372F1">
              <w:rPr>
                <w:rStyle w:val="9pt"/>
                <w:b/>
              </w:rPr>
              <w:t xml:space="preserve">специалист </w:t>
            </w:r>
          </w:p>
        </w:tc>
        <w:tc>
          <w:tcPr>
            <w:tcW w:w="1688" w:type="dxa"/>
            <w:shd w:val="clear" w:color="auto" w:fill="FFFFFF"/>
          </w:tcPr>
          <w:p w:rsidR="00354CB8" w:rsidRDefault="00354CB8" w:rsidP="00354CB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54CB8" w:rsidRDefault="00354CB8" w:rsidP="00354CB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354CB8" w:rsidRDefault="00354CB8" w:rsidP="00354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354CB8" w:rsidRDefault="00354CB8" w:rsidP="00354CB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54CB8" w:rsidRDefault="00354CB8" w:rsidP="00354CB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FFFFFF"/>
          </w:tcPr>
          <w:p w:rsidR="00354CB8" w:rsidRDefault="00354CB8" w:rsidP="00354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/>
          </w:tcPr>
          <w:p w:rsidR="00354CB8" w:rsidRDefault="00354CB8" w:rsidP="00354CB8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354CB8" w:rsidRDefault="00F610E5" w:rsidP="00354CB8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139 154,25</w:t>
            </w:r>
          </w:p>
        </w:tc>
        <w:tc>
          <w:tcPr>
            <w:tcW w:w="1428" w:type="dxa"/>
            <w:shd w:val="clear" w:color="auto" w:fill="FFFFFF"/>
          </w:tcPr>
          <w:p w:rsidR="00354CB8" w:rsidRDefault="00354CB8" w:rsidP="00354CB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CB8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354CB8" w:rsidRDefault="00354CB8" w:rsidP="00354CB8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354CB8" w:rsidRPr="004372F1" w:rsidRDefault="00354CB8" w:rsidP="00354CB8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354CB8" w:rsidRPr="004372F1" w:rsidRDefault="00354CB8" w:rsidP="00354CB8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354CB8" w:rsidRDefault="00354CB8" w:rsidP="00354CB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54CB8" w:rsidRDefault="00354CB8" w:rsidP="00354CB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354CB8" w:rsidRDefault="00354CB8" w:rsidP="00354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354CB8" w:rsidRDefault="00354CB8" w:rsidP="00354C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</w:tcPr>
          <w:p w:rsidR="00354CB8" w:rsidRDefault="00354CB8" w:rsidP="00354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FFFFFF"/>
          </w:tcPr>
          <w:p w:rsidR="00354CB8" w:rsidRDefault="00354CB8" w:rsidP="00354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/>
          </w:tcPr>
          <w:p w:rsidR="00354CB8" w:rsidRDefault="00354CB8" w:rsidP="00354CB8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354CB8" w:rsidRDefault="00354CB8" w:rsidP="00354CB8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354CB8" w:rsidRDefault="00354CB8" w:rsidP="00354CB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36F1" w:rsidRPr="00F83628" w:rsidRDefault="005836F1" w:rsidP="005836F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36F1" w:rsidRDefault="005836F1" w:rsidP="005836F1"/>
    <w:p w:rsidR="00804EBC" w:rsidRDefault="00804EBC"/>
    <w:sectPr w:rsidR="00804EBC" w:rsidSect="004372F1">
      <w:headerReference w:type="default" r:id="rId7"/>
      <w:pgSz w:w="16838" w:h="11906" w:orient="landscape"/>
      <w:pgMar w:top="284" w:right="1134" w:bottom="22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0F8" w:rsidRDefault="008950F8" w:rsidP="00F80671">
      <w:pPr>
        <w:spacing w:after="0" w:line="240" w:lineRule="auto"/>
      </w:pPr>
      <w:r>
        <w:separator/>
      </w:r>
    </w:p>
  </w:endnote>
  <w:endnote w:type="continuationSeparator" w:id="1">
    <w:p w:rsidR="008950F8" w:rsidRDefault="008950F8" w:rsidP="00F8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0F8" w:rsidRDefault="008950F8" w:rsidP="00F80671">
      <w:pPr>
        <w:spacing w:after="0" w:line="240" w:lineRule="auto"/>
      </w:pPr>
      <w:r>
        <w:separator/>
      </w:r>
    </w:p>
  </w:footnote>
  <w:footnote w:type="continuationSeparator" w:id="1">
    <w:p w:rsidR="008950F8" w:rsidRDefault="008950F8" w:rsidP="00F8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84" w:rsidRDefault="00625F84">
    <w:pPr>
      <w:pStyle w:val="a7"/>
      <w:jc w:val="center"/>
    </w:pPr>
  </w:p>
  <w:p w:rsidR="00625F84" w:rsidRDefault="00625F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A1F1C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6F1"/>
    <w:rsid w:val="0000024F"/>
    <w:rsid w:val="00105553"/>
    <w:rsid w:val="00235956"/>
    <w:rsid w:val="0024264D"/>
    <w:rsid w:val="00284D7A"/>
    <w:rsid w:val="00297762"/>
    <w:rsid w:val="002A798D"/>
    <w:rsid w:val="00306E57"/>
    <w:rsid w:val="00354CB8"/>
    <w:rsid w:val="004372F1"/>
    <w:rsid w:val="00440235"/>
    <w:rsid w:val="004510F6"/>
    <w:rsid w:val="00526D23"/>
    <w:rsid w:val="00550BB4"/>
    <w:rsid w:val="005836F1"/>
    <w:rsid w:val="005D5AF5"/>
    <w:rsid w:val="00625F84"/>
    <w:rsid w:val="006B369B"/>
    <w:rsid w:val="006D6A6A"/>
    <w:rsid w:val="00804EBC"/>
    <w:rsid w:val="008541AF"/>
    <w:rsid w:val="008950F8"/>
    <w:rsid w:val="008E30B3"/>
    <w:rsid w:val="009E6893"/>
    <w:rsid w:val="00B83CE9"/>
    <w:rsid w:val="00BC54FE"/>
    <w:rsid w:val="00BD2A08"/>
    <w:rsid w:val="00BE37D4"/>
    <w:rsid w:val="00C26906"/>
    <w:rsid w:val="00CB58F6"/>
    <w:rsid w:val="00CF494C"/>
    <w:rsid w:val="00D90A2F"/>
    <w:rsid w:val="00E652A9"/>
    <w:rsid w:val="00EB01FF"/>
    <w:rsid w:val="00F52C8E"/>
    <w:rsid w:val="00F610E5"/>
    <w:rsid w:val="00F63F95"/>
    <w:rsid w:val="00F8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F1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a6">
    <w:name w:val="Основной текст_"/>
    <w:basedOn w:val="a0"/>
    <w:link w:val="11"/>
    <w:uiPriority w:val="99"/>
    <w:rsid w:val="005836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6"/>
    <w:rsid w:val="005836F1"/>
    <w:rPr>
      <w:color w:val="000000"/>
      <w:spacing w:val="-2"/>
      <w:w w:val="100"/>
      <w:position w:val="0"/>
      <w:sz w:val="16"/>
      <w:szCs w:val="16"/>
      <w:lang w:val="ru-RU"/>
    </w:rPr>
  </w:style>
  <w:style w:type="paragraph" w:customStyle="1" w:styleId="11">
    <w:name w:val="Основной текст1"/>
    <w:basedOn w:val="a"/>
    <w:link w:val="a6"/>
    <w:uiPriority w:val="99"/>
    <w:rsid w:val="005836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83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36F1"/>
  </w:style>
  <w:style w:type="paragraph" w:styleId="a9">
    <w:name w:val="List Paragraph"/>
    <w:basedOn w:val="a"/>
    <w:uiPriority w:val="34"/>
    <w:qFormat/>
    <w:rsid w:val="005836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6F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583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836F1"/>
  </w:style>
  <w:style w:type="paragraph" w:customStyle="1" w:styleId="ConsPlusNonformat">
    <w:name w:val="ConsPlusNonformat"/>
    <w:uiPriority w:val="99"/>
    <w:rsid w:val="004372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pt">
    <w:name w:val="Основной текст + 9 pt"/>
    <w:basedOn w:val="a6"/>
    <w:uiPriority w:val="99"/>
    <w:rsid w:val="004372F1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Ganeev</cp:lastModifiedBy>
  <cp:revision>15</cp:revision>
  <dcterms:created xsi:type="dcterms:W3CDTF">2017-03-17T10:20:00Z</dcterms:created>
  <dcterms:modified xsi:type="dcterms:W3CDTF">2018-04-23T15:30:00Z</dcterms:modified>
</cp:coreProperties>
</file>